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sukzbpiz5jf6" w:id="0"/>
      <w:bookmarkEnd w:id="0"/>
      <w:r w:rsidDel="00000000" w:rsidR="00000000" w:rsidRPr="00000000">
        <w:rPr>
          <w:rtl w:val="0"/>
        </w:rPr>
        <w:t xml:space="preserve">Annual</w:t>
      </w:r>
      <w:r w:rsidDel="00000000" w:rsidR="00000000" w:rsidRPr="00000000">
        <w:rPr>
          <w:rtl w:val="0"/>
        </w:rPr>
        <w:t xml:space="preserve"> Education</w:t>
        <w:br w:type="textWrapping"/>
        <w:t xml:space="preserve">Results Report</w:t>
        <w:br w:type="textWrapping"/>
        <w:t xml:space="preserve">2023-24</w:t>
      </w:r>
    </w:p>
    <w:p w:rsidR="00000000" w:rsidDel="00000000" w:rsidP="00000000" w:rsidRDefault="00000000" w:rsidRPr="00000000" w14:paraId="00000002">
      <w:pPr>
        <w:pStyle w:val="Title"/>
        <w:rPr/>
      </w:pPr>
      <w:bookmarkStart w:colFirst="0" w:colLast="0" w:name="_6v6tszw8fhno" w:id="1"/>
      <w:bookmarkEnd w:id="1"/>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1038225</wp:posOffset>
            </wp:positionH>
            <wp:positionV relativeFrom="paragraph">
              <wp:posOffset>247650</wp:posOffset>
            </wp:positionV>
            <wp:extent cx="4090988" cy="2676422"/>
            <wp:effectExtent b="0" l="0" r="0" t="0"/>
            <wp:wrapTopAndBottom distB="0" dist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090988" cy="2676422"/>
                    </a:xfrm>
                    <a:prstGeom prst="rect"/>
                    <a:ln/>
                  </pic:spPr>
                </pic:pic>
              </a:graphicData>
            </a:graphic>
          </wp:anchor>
        </w:drawing>
      </w:r>
    </w:p>
    <w:p w:rsidR="00000000" w:rsidDel="00000000" w:rsidP="00000000" w:rsidRDefault="00000000" w:rsidRPr="00000000" w14:paraId="00000003">
      <w:pPr>
        <w:pStyle w:val="Heading2"/>
        <w:jc w:val="center"/>
        <w:rPr>
          <w:rFonts w:ascii="Impact" w:cs="Impact" w:eastAsia="Impact" w:hAnsi="Impact"/>
          <w:sz w:val="42"/>
          <w:szCs w:val="42"/>
        </w:rPr>
      </w:pPr>
      <w:bookmarkStart w:colFirst="0" w:colLast="0" w:name="_hmdxhpfchg8l" w:id="2"/>
      <w:bookmarkEnd w:id="2"/>
      <w:r w:rsidDel="00000000" w:rsidR="00000000" w:rsidRPr="00000000">
        <w:rPr>
          <w:rFonts w:ascii="Impact" w:cs="Impact" w:eastAsia="Impact" w:hAnsi="Impact"/>
          <w:sz w:val="42"/>
          <w:szCs w:val="42"/>
          <w:rtl w:val="0"/>
        </w:rPr>
        <w:t xml:space="preserve">Engage Learning. Ignite Potential. </w:t>
      </w:r>
      <w:r w:rsidDel="00000000" w:rsidR="00000000" w:rsidRPr="00000000">
        <w:rPr>
          <w:rFonts w:ascii="Impact" w:cs="Impact" w:eastAsia="Impact" w:hAnsi="Impact"/>
          <w:sz w:val="42"/>
          <w:szCs w:val="42"/>
          <w:rtl w:val="0"/>
        </w:rPr>
        <w:t xml:space="preserve">Inspire</w:t>
      </w:r>
      <w:r w:rsidDel="00000000" w:rsidR="00000000" w:rsidRPr="00000000">
        <w:rPr>
          <w:rFonts w:ascii="Impact" w:cs="Impact" w:eastAsia="Impact" w:hAnsi="Impact"/>
          <w:sz w:val="42"/>
          <w:szCs w:val="42"/>
          <w:rtl w:val="0"/>
        </w:rPr>
        <w:t xml:space="preserve"> Success.</w:t>
      </w:r>
    </w:p>
    <w:p w:rsidR="00000000" w:rsidDel="00000000" w:rsidP="00000000" w:rsidRDefault="00000000" w:rsidRPr="00000000" w14:paraId="00000004">
      <w:pPr>
        <w:pStyle w:val="Heading2"/>
        <w:rPr/>
      </w:pPr>
      <w:bookmarkStart w:colFirst="0" w:colLast="0" w:name="_9qrljfneyuj4" w:id="3"/>
      <w:bookmarkEnd w:id="3"/>
      <w:r w:rsidDel="00000000" w:rsidR="00000000" w:rsidRPr="00000000">
        <w:rPr>
          <w:rtl w:val="0"/>
        </w:rPr>
      </w:r>
    </w:p>
    <w:p w:rsidR="00000000" w:rsidDel="00000000" w:rsidP="00000000" w:rsidRDefault="00000000" w:rsidRPr="00000000" w14:paraId="00000005">
      <w:pPr>
        <w:pStyle w:val="Heading2"/>
        <w:jc w:val="center"/>
        <w:rPr/>
      </w:pPr>
      <w:bookmarkStart w:colFirst="0" w:colLast="0" w:name="_5jsj2w4hw347" w:id="4"/>
      <w:bookmarkEnd w:id="4"/>
      <w:r w:rsidDel="00000000" w:rsidR="00000000" w:rsidRPr="00000000">
        <w:rPr>
          <w:i w:val="1"/>
          <w:color w:val="000000"/>
          <w:sz w:val="36"/>
          <w:szCs w:val="36"/>
          <w:rtl w:val="0"/>
        </w:rPr>
        <w:t xml:space="preserve">“Aspen View Public Schools is committed to preparing our students to achieve success and reach their unique potential through the provision of meaningful learning opportunities.”</w:t>
      </w:r>
      <w:r w:rsidDel="00000000" w:rsidR="00000000" w:rsidRPr="00000000">
        <w:br w:type="page"/>
      </w:r>
      <w:r w:rsidDel="00000000" w:rsidR="00000000" w:rsidRPr="00000000">
        <w:rPr>
          <w:rtl w:val="0"/>
        </w:rPr>
      </w:r>
    </w:p>
    <w:p w:rsidR="00000000" w:rsidDel="00000000" w:rsidP="00000000" w:rsidRDefault="00000000" w:rsidRPr="00000000" w14:paraId="00000006">
      <w:pPr>
        <w:pStyle w:val="Title"/>
        <w:rPr>
          <w:rFonts w:ascii="Times New Roman" w:cs="Times New Roman" w:eastAsia="Times New Roman" w:hAnsi="Times New Roman"/>
          <w:color w:val="38761d"/>
        </w:rPr>
      </w:pPr>
      <w:bookmarkStart w:colFirst="0" w:colLast="0" w:name="_a4jrrg8a4x7u" w:id="5"/>
      <w:bookmarkEnd w:id="5"/>
      <w:r w:rsidDel="00000000" w:rsidR="00000000" w:rsidRPr="00000000">
        <w:rPr>
          <w:rFonts w:ascii="Times New Roman" w:cs="Times New Roman" w:eastAsia="Times New Roman" w:hAnsi="Times New Roman"/>
          <w:color w:val="38761d"/>
          <w:rtl w:val="0"/>
        </w:rPr>
        <w:t xml:space="preserve">Introduction</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Alberta Education’s Assurance Framework came into effect on September 1, 2020. The Assurance Framework is a system for schools and school authorities to consistently assess progress and demonstrate success. The framework has five assurance domains with related performance measures that enable schools and school authorities to show their communities how they are performing each year:</w:t>
      </w:r>
    </w:p>
    <w:p w:rsidR="00000000" w:rsidDel="00000000" w:rsidP="00000000" w:rsidRDefault="00000000" w:rsidRPr="00000000" w14:paraId="00000008">
      <w:pPr>
        <w:pStyle w:val="Heading2"/>
        <w:ind w:left="720" w:firstLine="0"/>
        <w:rPr>
          <w:rFonts w:ascii="Times New Roman" w:cs="Times New Roman" w:eastAsia="Times New Roman" w:hAnsi="Times New Roman"/>
        </w:rPr>
      </w:pPr>
      <w:bookmarkStart w:colFirst="0" w:colLast="0" w:name="_tearyhg5i79r" w:id="6"/>
      <w:bookmarkEnd w:id="6"/>
      <w:r w:rsidDel="00000000" w:rsidR="00000000" w:rsidRPr="00000000">
        <w:rPr>
          <w:rFonts w:ascii="Times New Roman" w:cs="Times New Roman" w:eastAsia="Times New Roman" w:hAnsi="Times New Roman"/>
          <w:rtl w:val="0"/>
        </w:rPr>
        <w:t xml:space="preserve">Student Growth &amp; Achievement</w:t>
      </w:r>
    </w:p>
    <w:p w:rsidR="00000000" w:rsidDel="00000000" w:rsidP="00000000" w:rsidRDefault="00000000" w:rsidRPr="00000000" w14:paraId="0000000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ongoing progress of students’ learning, relative to identified provincial learning outcomes that enable them to engage intellectually, grow continuously as learners, and demonstrate citizenship.</w:t>
      </w:r>
    </w:p>
    <w:p w:rsidR="00000000" w:rsidDel="00000000" w:rsidP="00000000" w:rsidRDefault="00000000" w:rsidRPr="00000000" w14:paraId="0000000A">
      <w:pPr>
        <w:pStyle w:val="Heading2"/>
        <w:ind w:left="720" w:firstLine="0"/>
        <w:rPr>
          <w:rFonts w:ascii="Times New Roman" w:cs="Times New Roman" w:eastAsia="Times New Roman" w:hAnsi="Times New Roman"/>
        </w:rPr>
      </w:pPr>
      <w:bookmarkStart w:colFirst="0" w:colLast="0" w:name="_my2fn8xei0zh" w:id="7"/>
      <w:bookmarkEnd w:id="7"/>
      <w:r w:rsidDel="00000000" w:rsidR="00000000" w:rsidRPr="00000000">
        <w:rPr>
          <w:rFonts w:ascii="Times New Roman" w:cs="Times New Roman" w:eastAsia="Times New Roman" w:hAnsi="Times New Roman"/>
          <w:rtl w:val="0"/>
        </w:rPr>
        <w:t xml:space="preserve">Teaching &amp; Leading</w:t>
      </w:r>
    </w:p>
    <w:p w:rsidR="00000000" w:rsidDel="00000000" w:rsidP="00000000" w:rsidRDefault="00000000" w:rsidRPr="00000000" w14:paraId="0000000B">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Teachers and leaders apply appropriate knowledge and abilities to make decisions that demonstrate professional practice standards, which result in quality teaching, leading, and optimum learning for all students.</w:t>
      </w:r>
    </w:p>
    <w:p w:rsidR="00000000" w:rsidDel="00000000" w:rsidP="00000000" w:rsidRDefault="00000000" w:rsidRPr="00000000" w14:paraId="0000000C">
      <w:pPr>
        <w:pStyle w:val="Heading2"/>
        <w:ind w:left="720" w:firstLine="0"/>
        <w:rPr>
          <w:rFonts w:ascii="Times New Roman" w:cs="Times New Roman" w:eastAsia="Times New Roman" w:hAnsi="Times New Roman"/>
        </w:rPr>
      </w:pPr>
      <w:bookmarkStart w:colFirst="0" w:colLast="0" w:name="_l6v99vtv6mwr" w:id="8"/>
      <w:bookmarkEnd w:id="8"/>
      <w:r w:rsidDel="00000000" w:rsidR="00000000" w:rsidRPr="00000000">
        <w:rPr>
          <w:rFonts w:ascii="Times New Roman" w:cs="Times New Roman" w:eastAsia="Times New Roman" w:hAnsi="Times New Roman"/>
          <w:rtl w:val="0"/>
        </w:rPr>
        <w:t xml:space="preserve">Learning Supports</w:t>
      </w:r>
    </w:p>
    <w:p w:rsidR="00000000" w:rsidDel="00000000" w:rsidP="00000000" w:rsidRDefault="00000000" w:rsidRPr="00000000" w14:paraId="0000000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resources to create optimal learning environments where diversity is embraced, a sense of belonging is emphasized and all students are welcomed, cared for, respected and safe.</w:t>
      </w:r>
    </w:p>
    <w:p w:rsidR="00000000" w:rsidDel="00000000" w:rsidP="00000000" w:rsidRDefault="00000000" w:rsidRPr="00000000" w14:paraId="0000000E">
      <w:pPr>
        <w:pStyle w:val="Heading2"/>
        <w:ind w:left="720" w:firstLine="0"/>
        <w:rPr>
          <w:rFonts w:ascii="Times New Roman" w:cs="Times New Roman" w:eastAsia="Times New Roman" w:hAnsi="Times New Roman"/>
        </w:rPr>
      </w:pPr>
      <w:bookmarkStart w:colFirst="0" w:colLast="0" w:name="_onczcnv8y92t" w:id="9"/>
      <w:bookmarkEnd w:id="9"/>
      <w:r w:rsidDel="00000000" w:rsidR="00000000" w:rsidRPr="00000000">
        <w:rPr>
          <w:rFonts w:ascii="Times New Roman" w:cs="Times New Roman" w:eastAsia="Times New Roman" w:hAnsi="Times New Roman"/>
          <w:rtl w:val="0"/>
        </w:rPr>
        <w:t xml:space="preserve">Governance</w:t>
      </w:r>
    </w:p>
    <w:p w:rsidR="00000000" w:rsidDel="00000000" w:rsidP="00000000" w:rsidRDefault="00000000" w:rsidRPr="00000000" w14:paraId="0000000F">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Processes that determine strategic direction, establish policy and manage fiscal resources.</w:t>
      </w:r>
    </w:p>
    <w:p w:rsidR="00000000" w:rsidDel="00000000" w:rsidP="00000000" w:rsidRDefault="00000000" w:rsidRPr="00000000" w14:paraId="00000010">
      <w:pPr>
        <w:pStyle w:val="Heading2"/>
        <w:ind w:left="720" w:firstLine="0"/>
        <w:rPr>
          <w:rFonts w:ascii="Times New Roman" w:cs="Times New Roman" w:eastAsia="Times New Roman" w:hAnsi="Times New Roman"/>
        </w:rPr>
      </w:pPr>
      <w:bookmarkStart w:colFirst="0" w:colLast="0" w:name="_ad3wg0q9v6h" w:id="10"/>
      <w:bookmarkEnd w:id="10"/>
      <w:r w:rsidDel="00000000" w:rsidR="00000000" w:rsidRPr="00000000">
        <w:rPr>
          <w:rFonts w:ascii="Times New Roman" w:cs="Times New Roman" w:eastAsia="Times New Roman" w:hAnsi="Times New Roman"/>
          <w:rtl w:val="0"/>
        </w:rPr>
        <w:t xml:space="preserve">Local &amp; Societal Context</w:t>
      </w:r>
    </w:p>
    <w:p w:rsidR="00000000" w:rsidDel="00000000" w:rsidP="00000000" w:rsidRDefault="00000000" w:rsidRPr="00000000" w14:paraId="00000011">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Engagement practices that enable the education system to proactively respond to the learning needs and diverse circumstances of all students.</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key ways that schools demonstrate accountability and provide assurance is through the development and publication of their </w:t>
      </w:r>
      <w:r w:rsidDel="00000000" w:rsidR="00000000" w:rsidRPr="00000000">
        <w:rPr>
          <w:rFonts w:ascii="Times New Roman" w:cs="Times New Roman" w:eastAsia="Times New Roman" w:hAnsi="Times New Roman"/>
          <w:b w:val="1"/>
          <w:rtl w:val="0"/>
        </w:rPr>
        <w:t xml:space="preserve">Education Plans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Annual Education Results Reports (AERRs)</w:t>
      </w:r>
      <w:r w:rsidDel="00000000" w:rsidR="00000000" w:rsidRPr="00000000">
        <w:rPr>
          <w:rFonts w:ascii="Times New Roman" w:cs="Times New Roman" w:eastAsia="Times New Roman" w:hAnsi="Times New Roman"/>
          <w:rtl w:val="0"/>
        </w:rPr>
        <w:t xml:space="preserve">. Education Plans identify priorities, outcomes, measures and strategies to improve in key areas, while the AERR provides the results achieved from implementing the plan.</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document, the </w:t>
      </w:r>
      <w:r w:rsidDel="00000000" w:rsidR="00000000" w:rsidRPr="00000000">
        <w:rPr>
          <w:rFonts w:ascii="Times New Roman" w:cs="Times New Roman" w:eastAsia="Times New Roman" w:hAnsi="Times New Roman"/>
          <w:rtl w:val="0"/>
        </w:rPr>
        <w:t xml:space="preserve">202</w:t>
      </w:r>
      <w:r w:rsidDel="00000000" w:rsidR="00000000" w:rsidRPr="00000000">
        <w:rPr>
          <w:rFonts w:ascii="Times New Roman" w:cs="Times New Roman" w:eastAsia="Times New Roman" w:hAnsi="Times New Roman"/>
          <w:rtl w:val="0"/>
        </w:rPr>
        <w:t xml:space="preserve">3 - 2024 Annual Education Results Report, is based on the Priorities, Outcomes, Goals and Performance Measures identified within the 2023-2026 Education Plan.</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2"/>
          <w:titlePg w:val="1"/>
        </w:sect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Required Alberta Education Assurance Measures Overall Summary Fall 2024 (insert table here)</w:t>
      </w:r>
    </w:p>
    <w:p w:rsidR="00000000" w:rsidDel="00000000" w:rsidP="00000000" w:rsidRDefault="00000000" w:rsidRPr="00000000" w14:paraId="0000001A">
      <w:pPr>
        <w:rPr/>
      </w:pPr>
      <w:r w:rsidDel="00000000" w:rsidR="00000000" w:rsidRPr="00000000">
        <w:rPr/>
        <w:drawing>
          <wp:inline distB="114300" distT="114300" distL="114300" distR="114300">
            <wp:extent cx="8229600" cy="2844800"/>
            <wp:effectExtent b="0" l="0" r="0" t="0"/>
            <wp:docPr id="1"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8229600" cy="28448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Required Alberta Education Assurance Measures: 5-Year Data </w:t>
      </w:r>
    </w:p>
    <w:tbl>
      <w:tblPr>
        <w:tblStyle w:val="Table1"/>
        <w:tblW w:w="13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1680"/>
        <w:gridCol w:w="1095"/>
        <w:gridCol w:w="1080"/>
        <w:gridCol w:w="1080"/>
        <w:gridCol w:w="1080"/>
        <w:gridCol w:w="1080"/>
        <w:gridCol w:w="1080"/>
        <w:gridCol w:w="1080"/>
        <w:gridCol w:w="1080"/>
        <w:gridCol w:w="1080"/>
        <w:gridCol w:w="1080"/>
        <w:tblGridChange w:id="0">
          <w:tblGrid>
            <w:gridCol w:w="1260"/>
            <w:gridCol w:w="1680"/>
            <w:gridCol w:w="1095"/>
            <w:gridCol w:w="1080"/>
            <w:gridCol w:w="1080"/>
            <w:gridCol w:w="1080"/>
            <w:gridCol w:w="1080"/>
            <w:gridCol w:w="1080"/>
            <w:gridCol w:w="1080"/>
            <w:gridCol w:w="1080"/>
            <w:gridCol w:w="1080"/>
            <w:gridCol w:w="1080"/>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Assurance Domain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Measure</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Edwin Parr Composite School</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Alberta</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2024</w:t>
            </w:r>
          </w:p>
        </w:tc>
      </w:tr>
      <w:tr>
        <w:trPr>
          <w:cantSplit w:val="0"/>
          <w:trHeight w:val="64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Student Growth and Achievement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Student Learning Engagement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83.7</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Citizenship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PAT: Acceptable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67.6</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62.5</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PAT: Excellent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15.4</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Diploma: Acceptable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81.5</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Diploma: Excellent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Teaching &amp; Leading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Education Quality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85.9</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87.6</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Learning Supports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Welcoming, Caring, Respectful and Safe Learning Environments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84.0</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Access to Supports and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Governance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Parental Involvement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79.5</w:t>
            </w:r>
          </w:p>
        </w:tc>
      </w:tr>
    </w:tbl>
    <w:p w:rsidR="00000000" w:rsidDel="00000000" w:rsidP="00000000" w:rsidRDefault="00000000" w:rsidRPr="00000000" w14:paraId="000000B4">
      <w:pPr>
        <w:rPr>
          <w:b w:val="1"/>
        </w:rPr>
      </w:pPr>
      <w:r w:rsidDel="00000000" w:rsidR="00000000" w:rsidRPr="00000000">
        <w:rPr>
          <w:rtl w:val="0"/>
        </w:rPr>
      </w:r>
    </w:p>
    <w:p w:rsidR="00000000" w:rsidDel="00000000" w:rsidP="00000000" w:rsidRDefault="00000000" w:rsidRPr="00000000" w14:paraId="000000B5">
      <w:pPr>
        <w:rPr>
          <w:b w:val="1"/>
        </w:rPr>
      </w:pPr>
      <w:r w:rsidDel="00000000" w:rsidR="00000000" w:rsidRPr="00000000">
        <w:rPr>
          <w:rtl w:val="0"/>
        </w:rPr>
      </w:r>
    </w:p>
    <w:p w:rsidR="00000000" w:rsidDel="00000000" w:rsidP="00000000" w:rsidRDefault="00000000" w:rsidRPr="00000000" w14:paraId="000000B6">
      <w:pPr>
        <w:rPr>
          <w:b w:val="1"/>
        </w:rPr>
      </w:pPr>
      <w:r w:rsidDel="00000000" w:rsidR="00000000" w:rsidRPr="00000000">
        <w:rPr>
          <w:rtl w:val="0"/>
        </w:rPr>
      </w:r>
    </w:p>
    <w:tbl>
      <w:tblPr>
        <w:tblStyle w:val="Table2"/>
        <w:tblW w:w="1383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1680"/>
        <w:gridCol w:w="1081.5"/>
        <w:gridCol w:w="1081.5"/>
        <w:gridCol w:w="1081.5"/>
        <w:gridCol w:w="1081.5"/>
        <w:gridCol w:w="1081.5"/>
        <w:gridCol w:w="1081.5"/>
        <w:gridCol w:w="1081.5"/>
        <w:gridCol w:w="1081.5"/>
        <w:gridCol w:w="1081.5"/>
        <w:gridCol w:w="1081.5"/>
        <w:tblGridChange w:id="0">
          <w:tblGrid>
            <w:gridCol w:w="1335"/>
            <w:gridCol w:w="1680"/>
            <w:gridCol w:w="1081.5"/>
            <w:gridCol w:w="1081.5"/>
            <w:gridCol w:w="1081.5"/>
            <w:gridCol w:w="1081.5"/>
            <w:gridCol w:w="1081.5"/>
            <w:gridCol w:w="1081.5"/>
            <w:gridCol w:w="1081.5"/>
            <w:gridCol w:w="1081.5"/>
            <w:gridCol w:w="1081.5"/>
            <w:gridCol w:w="1081.5"/>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Assurance Domain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Measure</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Edwin Parr Composite School</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Alberta</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0" w:line="240" w:lineRule="auto"/>
              <w:rPr>
                <w:b w:val="1"/>
                <w:sz w:val="18"/>
                <w:szCs w:val="18"/>
              </w:rPr>
            </w:pPr>
            <w:r w:rsidDel="00000000" w:rsidR="00000000" w:rsidRPr="00000000">
              <w:rPr>
                <w:b w:val="1"/>
                <w:sz w:val="18"/>
                <w:szCs w:val="18"/>
                <w:rtl w:val="0"/>
              </w:rPr>
              <w:t xml:space="preserve">3-year high School Completion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2023</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Student Growth and Achievement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3-year high school completion</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D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81.8</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D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82.9</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D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82.0</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D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80.4</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after="0" w:before="0" w:line="240" w:lineRule="auto"/>
              <w:ind w:left="0" w:firstLine="0"/>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5-year high School Completion</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86.0</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91.0</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85.5</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89.8</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88.1</w:t>
            </w:r>
          </w:p>
        </w:tc>
      </w:tr>
    </w:tbl>
    <w:p w:rsidR="00000000" w:rsidDel="00000000" w:rsidP="00000000" w:rsidRDefault="00000000" w:rsidRPr="00000000" w14:paraId="000000E7">
      <w:pPr>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6615"/>
        <w:tblGridChange w:id="0">
          <w:tblGrid>
            <w:gridCol w:w="2745"/>
            <w:gridCol w:w="6615"/>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E9">
            <w:pPr>
              <w:pStyle w:val="Heading1"/>
              <w:widowControl w:val="0"/>
              <w:spacing w:after="0" w:line="240" w:lineRule="auto"/>
              <w:rPr>
                <w:rFonts w:ascii="Times New Roman" w:cs="Times New Roman" w:eastAsia="Times New Roman" w:hAnsi="Times New Roman"/>
              </w:rPr>
            </w:pPr>
            <w:bookmarkStart w:colFirst="0" w:colLast="0" w:name="_odev9xpdohig" w:id="11"/>
            <w:bookmarkEnd w:id="11"/>
            <w:r w:rsidDel="00000000" w:rsidR="00000000" w:rsidRPr="00000000">
              <w:rPr>
                <w:rFonts w:ascii="Times New Roman" w:cs="Times New Roman" w:eastAsia="Times New Roman" w:hAnsi="Times New Roman"/>
                <w:rtl w:val="0"/>
              </w:rPr>
              <w:t xml:space="preserve">Priority One</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EA">
            <w:pPr>
              <w:pStyle w:val="Heading1"/>
              <w:widowControl w:val="0"/>
              <w:spacing w:after="0" w:line="240" w:lineRule="auto"/>
              <w:rPr>
                <w:rFonts w:ascii="Times New Roman" w:cs="Times New Roman" w:eastAsia="Times New Roman" w:hAnsi="Times New Roman"/>
              </w:rPr>
            </w:pPr>
            <w:bookmarkStart w:colFirst="0" w:colLast="0" w:name="_kfpsz1qtgp8b" w:id="12"/>
            <w:bookmarkEnd w:id="12"/>
            <w:r w:rsidDel="00000000" w:rsidR="00000000" w:rsidRPr="00000000">
              <w:rPr>
                <w:rFonts w:ascii="Times New Roman" w:cs="Times New Roman" w:eastAsia="Times New Roman" w:hAnsi="Times New Roman"/>
                <w:rtl w:val="0"/>
              </w:rPr>
              <w:t xml:space="preserve">Student Success and Completion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Alberta Education Assurance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Growth and Achievement</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successful from the time they enter school until high school completion, and beyond.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able to read fluently for meaning and enjoyment.</w:t>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able to express clear and interesting ideas through writing.</w:t>
            </w:r>
          </w:p>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use math </w:t>
            </w:r>
            <w:r w:rsidDel="00000000" w:rsidR="00000000" w:rsidRPr="00000000">
              <w:rPr>
                <w:rFonts w:ascii="Times New Roman" w:cs="Times New Roman" w:eastAsia="Times New Roman" w:hAnsi="Times New Roman"/>
                <w:sz w:val="24"/>
                <w:szCs w:val="24"/>
                <w:rtl w:val="0"/>
              </w:rPr>
              <w:t xml:space="preserve">fact</w:t>
            </w:r>
            <w:r w:rsidDel="00000000" w:rsidR="00000000" w:rsidRPr="00000000">
              <w:rPr>
                <w:rFonts w:ascii="Times New Roman" w:cs="Times New Roman" w:eastAsia="Times New Roman" w:hAnsi="Times New Roman"/>
                <w:sz w:val="24"/>
                <w:szCs w:val="24"/>
                <w:rtl w:val="0"/>
              </w:rPr>
              <w:t xml:space="preserve"> and procedural fluency to solve problems.</w:t>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build knowledge and evaluate information to become independent thinkers.</w:t>
            </w:r>
          </w:p>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complete a high school program and are connected to future career and post-secondary pathways.</w:t>
            </w:r>
          </w:p>
        </w:tc>
      </w:tr>
    </w:tbl>
    <w:p w:rsidR="00000000" w:rsidDel="00000000" w:rsidP="00000000" w:rsidRDefault="00000000" w:rsidRPr="00000000" w14:paraId="000000F5">
      <w:pPr>
        <w:rPr>
          <w:sz w:val="24"/>
          <w:szCs w:val="24"/>
        </w:rPr>
      </w:pPr>
      <w:r w:rsidDel="00000000" w:rsidR="00000000" w:rsidRPr="00000000">
        <w:rPr>
          <w:rtl w:val="0"/>
        </w:rPr>
      </w:r>
    </w:p>
    <w:tbl>
      <w:tblPr>
        <w:tblStyle w:val="Table4"/>
        <w:tblW w:w="105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1200"/>
        <w:gridCol w:w="1860"/>
        <w:gridCol w:w="1740"/>
        <w:gridCol w:w="1740"/>
        <w:gridCol w:w="1740"/>
        <w:tblGridChange w:id="0">
          <w:tblGrid>
            <w:gridCol w:w="2295"/>
            <w:gridCol w:w="1200"/>
            <w:gridCol w:w="1860"/>
            <w:gridCol w:w="1740"/>
            <w:gridCol w:w="1740"/>
            <w:gridCol w:w="1740"/>
          </w:tblGrid>
        </w:tblGridChange>
      </w:tblGrid>
      <w:tr>
        <w:trPr>
          <w:cantSplit w:val="0"/>
          <w:trHeight w:val="440" w:hRule="atLeast"/>
          <w:tblHeader w:val="0"/>
        </w:trPr>
        <w:tc>
          <w:tcPr>
            <w:gridSpan w:val="6"/>
            <w:shd w:fill="d9ead3"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Provincial Achievement Tests (Standards Demonstrated by All Students)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Acceptable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Alberta Acceptable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Excellent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Alberta Excellent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PAT Overall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English Language Arts 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69.2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69.5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Math 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Mathématiques 9</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16">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72.5</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18">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Science 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66.8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Sciences 9</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79.6</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Studies 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10.8</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Etudes Sociales 9</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67.9</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French Language Arts 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76.6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10.6</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K&amp;E ELA 9</w:t>
            </w:r>
          </w:p>
        </w:tc>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13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administered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K&amp;E Math 9</w:t>
            </w:r>
          </w:p>
        </w:tc>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13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administered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K&amp;E Sci 9</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46">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66.7</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K&amp;E Social 9</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4C">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14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w:t>
            </w:r>
          </w:p>
        </w:tc>
      </w:tr>
    </w:tbl>
    <w:p w:rsidR="00000000" w:rsidDel="00000000" w:rsidP="00000000" w:rsidRDefault="00000000" w:rsidRPr="00000000" w14:paraId="00000150">
      <w:pPr>
        <w:rPr>
          <w:rFonts w:ascii="Times New Roman" w:cs="Times New Roman" w:eastAsia="Times New Roman" w:hAnsi="Times New Roman"/>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51">
      <w:pPr>
        <w:rPr>
          <w:sz w:val="24"/>
          <w:szCs w:val="24"/>
        </w:rPr>
      </w:pPr>
      <w:r w:rsidDel="00000000" w:rsidR="00000000" w:rsidRPr="00000000">
        <w:rPr>
          <w:rtl w:val="0"/>
        </w:rPr>
      </w:r>
    </w:p>
    <w:tbl>
      <w:tblPr>
        <w:tblStyle w:val="Table5"/>
        <w:tblpPr w:leftFromText="180" w:rightFromText="180" w:topFromText="180" w:bottomFromText="180" w:vertAnchor="text" w:horzAnchor="text" w:tblpX="0" w:tblpY="0"/>
        <w:tblW w:w="126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885"/>
        <w:gridCol w:w="1278.75"/>
        <w:gridCol w:w="1278.75"/>
        <w:gridCol w:w="1278.75"/>
        <w:gridCol w:w="1278.75"/>
        <w:gridCol w:w="1278.75"/>
        <w:gridCol w:w="1278.75"/>
        <w:gridCol w:w="1278.75"/>
        <w:gridCol w:w="1278.75"/>
        <w:tblGridChange w:id="0">
          <w:tblGrid>
            <w:gridCol w:w="1545"/>
            <w:gridCol w:w="885"/>
            <w:gridCol w:w="1278.75"/>
            <w:gridCol w:w="1278.75"/>
            <w:gridCol w:w="1278.75"/>
            <w:gridCol w:w="1278.75"/>
            <w:gridCol w:w="1278.75"/>
            <w:gridCol w:w="1278.75"/>
            <w:gridCol w:w="1278.75"/>
            <w:gridCol w:w="1278.75"/>
          </w:tblGrid>
        </w:tblGridChange>
      </w:tblGrid>
      <w:tr>
        <w:trPr>
          <w:cantSplit w:val="0"/>
          <w:trHeight w:val="440" w:hRule="atLeast"/>
          <w:tblHeader w:val="0"/>
        </w:trPr>
        <w:tc>
          <w:tcPr>
            <w:gridSpan w:val="10"/>
            <w:shd w:fill="b6d7a8" w:val="clear"/>
          </w:tcPr>
          <w:p w:rsidR="00000000" w:rsidDel="00000000" w:rsidP="00000000" w:rsidRDefault="00000000" w:rsidRPr="00000000" w14:paraId="00000152">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Diploma Exams</w:t>
            </w:r>
          </w:p>
        </w:tc>
      </w:tr>
      <w:tr>
        <w:trPr>
          <w:cantSplit w:val="0"/>
          <w:trHeight w:val="440" w:hRule="atLeast"/>
          <w:tblHeader w:val="0"/>
        </w:trPr>
        <w:tc>
          <w:tcPr>
            <w:vMerge w:val="restart"/>
          </w:tcPr>
          <w:p w:rsidR="00000000" w:rsidDel="00000000" w:rsidP="00000000" w:rsidRDefault="00000000" w:rsidRPr="00000000" w14:paraId="0000015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w:t>
            </w:r>
          </w:p>
        </w:tc>
        <w:tc>
          <w:tcPr>
            <w:vMerge w:val="restart"/>
          </w:tcPr>
          <w:p w:rsidR="00000000" w:rsidDel="00000000" w:rsidP="00000000" w:rsidRDefault="00000000" w:rsidRPr="00000000" w14:paraId="0000015E">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5F">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Number Students</w:t>
            </w:r>
          </w:p>
        </w:tc>
        <w:tc>
          <w:tcPr>
            <w:gridSpan w:val="4"/>
          </w:tcPr>
          <w:p w:rsidR="00000000" w:rsidDel="00000000" w:rsidP="00000000" w:rsidRDefault="00000000" w:rsidRPr="00000000" w14:paraId="0000016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Diploma Exam</w:t>
            </w:r>
          </w:p>
        </w:tc>
        <w:tc>
          <w:tcPr>
            <w:gridSpan w:val="4"/>
          </w:tcPr>
          <w:p w:rsidR="00000000" w:rsidDel="00000000" w:rsidP="00000000" w:rsidRDefault="00000000" w:rsidRPr="00000000" w14:paraId="0000016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Awarded</w:t>
            </w:r>
          </w:p>
        </w:tc>
      </w:tr>
      <w:tr>
        <w:trPr>
          <w:cantSplit w:val="0"/>
          <w:trHeight w:val="440" w:hRule="atLeast"/>
          <w:tblHeader w:val="0"/>
        </w:trPr>
        <w:tc>
          <w:tcPr>
            <w:vMerge w:val="continue"/>
          </w:tcPr>
          <w:p w:rsidR="00000000" w:rsidDel="00000000" w:rsidP="00000000" w:rsidRDefault="00000000" w:rsidRPr="00000000" w14:paraId="00000168">
            <w:pPr>
              <w:widowControl w:val="0"/>
              <w:spacing w:after="0" w:line="240" w:lineRule="auto"/>
              <w:rPr>
                <w:sz w:val="24"/>
                <w:szCs w:val="24"/>
              </w:rPr>
            </w:pPr>
            <w:r w:rsidDel="00000000" w:rsidR="00000000" w:rsidRPr="00000000">
              <w:rPr>
                <w:rtl w:val="0"/>
              </w:rPr>
            </w:r>
          </w:p>
        </w:tc>
        <w:tc>
          <w:tcPr>
            <w:vMerge w:val="continue"/>
          </w:tcPr>
          <w:p w:rsidR="00000000" w:rsidDel="00000000" w:rsidP="00000000" w:rsidRDefault="00000000" w:rsidRPr="00000000" w14:paraId="00000169">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16A">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Acceptable (%)</w:t>
            </w:r>
          </w:p>
        </w:tc>
        <w:tc>
          <w:tcPr/>
          <w:p w:rsidR="00000000" w:rsidDel="00000000" w:rsidP="00000000" w:rsidRDefault="00000000" w:rsidRPr="00000000" w14:paraId="0000016B">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Alberta Acceptable (%)</w:t>
            </w:r>
          </w:p>
        </w:tc>
        <w:tc>
          <w:tcPr/>
          <w:p w:rsidR="00000000" w:rsidDel="00000000" w:rsidP="00000000" w:rsidRDefault="00000000" w:rsidRPr="00000000" w14:paraId="0000016C">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Excellent (%)</w:t>
            </w:r>
          </w:p>
        </w:tc>
        <w:tc>
          <w:tcPr/>
          <w:p w:rsidR="00000000" w:rsidDel="00000000" w:rsidP="00000000" w:rsidRDefault="00000000" w:rsidRPr="00000000" w14:paraId="0000016D">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Alberta Excellent (%)</w:t>
            </w:r>
          </w:p>
        </w:tc>
        <w:tc>
          <w:tcPr/>
          <w:p w:rsidR="00000000" w:rsidDel="00000000" w:rsidP="00000000" w:rsidRDefault="00000000" w:rsidRPr="00000000" w14:paraId="0000016E">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Acceptable (%)</w:t>
            </w:r>
          </w:p>
        </w:tc>
        <w:tc>
          <w:tcPr/>
          <w:p w:rsidR="00000000" w:rsidDel="00000000" w:rsidP="00000000" w:rsidRDefault="00000000" w:rsidRPr="00000000" w14:paraId="0000016F">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Alberta Acceptable (%)</w:t>
            </w:r>
          </w:p>
        </w:tc>
        <w:tc>
          <w:tcPr/>
          <w:p w:rsidR="00000000" w:rsidDel="00000000" w:rsidP="00000000" w:rsidRDefault="00000000" w:rsidRPr="00000000" w14:paraId="0000017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Excellent (%)</w:t>
            </w:r>
          </w:p>
        </w:tc>
        <w:tc>
          <w:tcPr/>
          <w:p w:rsidR="00000000" w:rsidDel="00000000" w:rsidP="00000000" w:rsidRDefault="00000000" w:rsidRPr="00000000" w14:paraId="00000171">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Alberta Excellent (%)</w:t>
            </w:r>
          </w:p>
        </w:tc>
      </w:tr>
      <w:tr>
        <w:trPr>
          <w:cantSplit w:val="0"/>
          <w:tblHeader w:val="0"/>
        </w:trPr>
        <w:tc>
          <w:tcPr/>
          <w:p w:rsidR="00000000" w:rsidDel="00000000" w:rsidP="00000000" w:rsidRDefault="00000000" w:rsidRPr="00000000" w14:paraId="0000017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English 30-1</w:t>
            </w:r>
          </w:p>
        </w:tc>
        <w:tc>
          <w:tcPr/>
          <w:p w:rsidR="00000000" w:rsidDel="00000000" w:rsidP="00000000" w:rsidRDefault="00000000" w:rsidRPr="00000000" w14:paraId="0000017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w:t>
            </w:r>
          </w:p>
        </w:tc>
        <w:tc>
          <w:tcPr>
            <w:shd w:fill="d9ead3" w:val="clear"/>
          </w:tcPr>
          <w:p w:rsidR="00000000" w:rsidDel="00000000" w:rsidP="00000000" w:rsidRDefault="00000000" w:rsidRPr="00000000" w14:paraId="00000174">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94.9</w:t>
            </w:r>
          </w:p>
        </w:tc>
        <w:tc>
          <w:tcPr/>
          <w:p w:rsidR="00000000" w:rsidDel="00000000" w:rsidP="00000000" w:rsidRDefault="00000000" w:rsidRPr="00000000" w14:paraId="0000017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84.2</w:t>
            </w:r>
          </w:p>
        </w:tc>
        <w:tc>
          <w:tcPr/>
          <w:p w:rsidR="00000000" w:rsidDel="00000000" w:rsidP="00000000" w:rsidRDefault="00000000" w:rsidRPr="00000000" w14:paraId="00000176">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w:t>
            </w:r>
          </w:p>
        </w:tc>
        <w:tc>
          <w:tcPr/>
          <w:p w:rsidR="00000000" w:rsidDel="00000000" w:rsidP="00000000" w:rsidRDefault="00000000" w:rsidRPr="00000000" w14:paraId="0000017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10.1</w:t>
            </w:r>
          </w:p>
        </w:tc>
        <w:tc>
          <w:tcPr/>
          <w:p w:rsidR="00000000" w:rsidDel="00000000" w:rsidP="00000000" w:rsidRDefault="00000000" w:rsidRPr="00000000" w14:paraId="00000178">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100.0</w:t>
            </w:r>
          </w:p>
        </w:tc>
        <w:tc>
          <w:tcPr/>
          <w:p w:rsidR="00000000" w:rsidDel="00000000" w:rsidP="00000000" w:rsidRDefault="00000000" w:rsidRPr="00000000" w14:paraId="0000017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98.6</w:t>
            </w:r>
          </w:p>
        </w:tc>
        <w:tc>
          <w:tcPr/>
          <w:p w:rsidR="00000000" w:rsidDel="00000000" w:rsidP="00000000" w:rsidRDefault="00000000" w:rsidRPr="00000000" w14:paraId="0000017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35.9</w:t>
            </w:r>
          </w:p>
        </w:tc>
        <w:tc>
          <w:tcPr/>
          <w:p w:rsidR="00000000" w:rsidDel="00000000" w:rsidP="00000000" w:rsidRDefault="00000000" w:rsidRPr="00000000" w14:paraId="0000017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42.1</w:t>
            </w:r>
          </w:p>
        </w:tc>
      </w:tr>
      <w:tr>
        <w:trPr>
          <w:cantSplit w:val="0"/>
          <w:tblHeader w:val="0"/>
        </w:trPr>
        <w:tc>
          <w:tcPr/>
          <w:p w:rsidR="00000000" w:rsidDel="00000000" w:rsidP="00000000" w:rsidRDefault="00000000" w:rsidRPr="00000000" w14:paraId="0000017C">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English 30-2</w:t>
            </w:r>
          </w:p>
        </w:tc>
        <w:tc>
          <w:tcPr/>
          <w:p w:rsidR="00000000" w:rsidDel="00000000" w:rsidP="00000000" w:rsidRDefault="00000000" w:rsidRPr="00000000" w14:paraId="0000017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w:t>
            </w:r>
          </w:p>
        </w:tc>
        <w:tc>
          <w:tcPr>
            <w:shd w:fill="d9ead3" w:val="clear"/>
          </w:tcPr>
          <w:p w:rsidR="00000000" w:rsidDel="00000000" w:rsidP="00000000" w:rsidRDefault="00000000" w:rsidRPr="00000000" w14:paraId="0000017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91.1</w:t>
            </w:r>
          </w:p>
        </w:tc>
        <w:tc>
          <w:tcPr/>
          <w:p w:rsidR="00000000" w:rsidDel="00000000" w:rsidP="00000000" w:rsidRDefault="00000000" w:rsidRPr="00000000" w14:paraId="0000017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85.7</w:t>
            </w:r>
          </w:p>
        </w:tc>
        <w:tc>
          <w:tcPr/>
          <w:p w:rsidR="00000000" w:rsidDel="00000000" w:rsidP="00000000" w:rsidRDefault="00000000" w:rsidRPr="00000000" w14:paraId="00000180">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8.9</w:t>
            </w:r>
          </w:p>
        </w:tc>
        <w:tc>
          <w:tcPr/>
          <w:p w:rsidR="00000000" w:rsidDel="00000000" w:rsidP="00000000" w:rsidRDefault="00000000" w:rsidRPr="00000000" w14:paraId="0000018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12.9</w:t>
            </w:r>
          </w:p>
        </w:tc>
        <w:tc>
          <w:tcPr/>
          <w:p w:rsidR="00000000" w:rsidDel="00000000" w:rsidP="00000000" w:rsidRDefault="00000000" w:rsidRPr="00000000" w14:paraId="0000018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100.0</w:t>
            </w:r>
          </w:p>
        </w:tc>
        <w:tc>
          <w:tcPr/>
          <w:p w:rsidR="00000000" w:rsidDel="00000000" w:rsidP="00000000" w:rsidRDefault="00000000" w:rsidRPr="00000000" w14:paraId="0000018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96.7</w:t>
            </w:r>
          </w:p>
        </w:tc>
        <w:tc>
          <w:tcPr/>
          <w:p w:rsidR="00000000" w:rsidDel="00000000" w:rsidP="00000000" w:rsidRDefault="00000000" w:rsidRPr="00000000" w14:paraId="00000184">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14.3</w:t>
            </w:r>
          </w:p>
        </w:tc>
        <w:tc>
          <w:tcPr/>
          <w:p w:rsidR="00000000" w:rsidDel="00000000" w:rsidP="00000000" w:rsidRDefault="00000000" w:rsidRPr="00000000" w14:paraId="0000018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19.1</w:t>
            </w:r>
          </w:p>
        </w:tc>
      </w:tr>
      <w:tr>
        <w:trPr>
          <w:cantSplit w:val="0"/>
          <w:tblHeader w:val="0"/>
        </w:trPr>
        <w:tc>
          <w:tcPr/>
          <w:p w:rsidR="00000000" w:rsidDel="00000000" w:rsidP="00000000" w:rsidRDefault="00000000" w:rsidRPr="00000000" w14:paraId="0000018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Studies 30-1</w:t>
            </w:r>
          </w:p>
        </w:tc>
        <w:tc>
          <w:tcPr/>
          <w:p w:rsidR="00000000" w:rsidDel="00000000" w:rsidP="00000000" w:rsidRDefault="00000000" w:rsidRPr="00000000" w14:paraId="0000018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w:t>
            </w:r>
          </w:p>
        </w:tc>
        <w:tc>
          <w:tcPr>
            <w:shd w:fill="d9ead3" w:val="clear"/>
          </w:tcPr>
          <w:p w:rsidR="00000000" w:rsidDel="00000000" w:rsidP="00000000" w:rsidRDefault="00000000" w:rsidRPr="00000000" w14:paraId="00000188">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100.0</w:t>
            </w:r>
          </w:p>
        </w:tc>
        <w:tc>
          <w:tcPr/>
          <w:p w:rsidR="00000000" w:rsidDel="00000000" w:rsidP="00000000" w:rsidRDefault="00000000" w:rsidRPr="00000000" w14:paraId="0000018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85.2</w:t>
            </w:r>
          </w:p>
        </w:tc>
        <w:tc>
          <w:tcPr>
            <w:shd w:fill="d9ead3" w:val="clear"/>
          </w:tcPr>
          <w:p w:rsidR="00000000" w:rsidDel="00000000" w:rsidP="00000000" w:rsidRDefault="00000000" w:rsidRPr="00000000" w14:paraId="0000018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18.2</w:t>
            </w:r>
          </w:p>
        </w:tc>
        <w:tc>
          <w:tcPr/>
          <w:p w:rsidR="00000000" w:rsidDel="00000000" w:rsidP="00000000" w:rsidRDefault="00000000" w:rsidRPr="00000000" w14:paraId="0000018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18.7</w:t>
            </w:r>
          </w:p>
        </w:tc>
        <w:tc>
          <w:tcPr/>
          <w:p w:rsidR="00000000" w:rsidDel="00000000" w:rsidP="00000000" w:rsidRDefault="00000000" w:rsidRPr="00000000" w14:paraId="0000018C">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100.0</w:t>
            </w:r>
          </w:p>
        </w:tc>
        <w:tc>
          <w:tcPr/>
          <w:p w:rsidR="00000000" w:rsidDel="00000000" w:rsidP="00000000" w:rsidRDefault="00000000" w:rsidRPr="00000000" w14:paraId="0000018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99.3</w:t>
            </w:r>
          </w:p>
        </w:tc>
        <w:tc>
          <w:tcPr/>
          <w:p w:rsidR="00000000" w:rsidDel="00000000" w:rsidP="00000000" w:rsidRDefault="00000000" w:rsidRPr="00000000" w14:paraId="0000018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45.5</w:t>
            </w:r>
          </w:p>
        </w:tc>
        <w:tc>
          <w:tcPr/>
          <w:p w:rsidR="00000000" w:rsidDel="00000000" w:rsidP="00000000" w:rsidRDefault="00000000" w:rsidRPr="00000000" w14:paraId="0000018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50.1</w:t>
            </w:r>
          </w:p>
        </w:tc>
      </w:tr>
      <w:tr>
        <w:trPr>
          <w:cantSplit w:val="0"/>
          <w:tblHeader w:val="0"/>
        </w:trPr>
        <w:tc>
          <w:tcPr/>
          <w:p w:rsidR="00000000" w:rsidDel="00000000" w:rsidP="00000000" w:rsidRDefault="00000000" w:rsidRPr="00000000" w14:paraId="0000019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Studies 30-2</w:t>
            </w:r>
          </w:p>
        </w:tc>
        <w:tc>
          <w:tcPr/>
          <w:p w:rsidR="00000000" w:rsidDel="00000000" w:rsidP="00000000" w:rsidRDefault="00000000" w:rsidRPr="00000000" w14:paraId="0000019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w:t>
            </w:r>
          </w:p>
        </w:tc>
        <w:tc>
          <w:tcPr/>
          <w:p w:rsidR="00000000" w:rsidDel="00000000" w:rsidP="00000000" w:rsidRDefault="00000000" w:rsidRPr="00000000" w14:paraId="0000019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70.4</w:t>
            </w:r>
          </w:p>
        </w:tc>
        <w:tc>
          <w:tcPr/>
          <w:p w:rsidR="00000000" w:rsidDel="00000000" w:rsidP="00000000" w:rsidRDefault="00000000" w:rsidRPr="00000000" w14:paraId="0000019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77.6</w:t>
            </w:r>
          </w:p>
        </w:tc>
        <w:tc>
          <w:tcPr/>
          <w:p w:rsidR="00000000" w:rsidDel="00000000" w:rsidP="00000000" w:rsidRDefault="00000000" w:rsidRPr="00000000" w14:paraId="00000194">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w:t>
            </w:r>
          </w:p>
        </w:tc>
        <w:tc>
          <w:tcPr/>
          <w:p w:rsidR="00000000" w:rsidDel="00000000" w:rsidP="00000000" w:rsidRDefault="00000000" w:rsidRPr="00000000" w14:paraId="0000019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12.7</w:t>
            </w:r>
          </w:p>
        </w:tc>
        <w:tc>
          <w:tcPr/>
          <w:p w:rsidR="00000000" w:rsidDel="00000000" w:rsidP="00000000" w:rsidRDefault="00000000" w:rsidRPr="00000000" w14:paraId="00000196">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97.2</w:t>
            </w:r>
          </w:p>
        </w:tc>
        <w:tc>
          <w:tcPr/>
          <w:p w:rsidR="00000000" w:rsidDel="00000000" w:rsidP="00000000" w:rsidRDefault="00000000" w:rsidRPr="00000000" w14:paraId="0000019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96.9</w:t>
            </w:r>
          </w:p>
        </w:tc>
        <w:tc>
          <w:tcPr/>
          <w:p w:rsidR="00000000" w:rsidDel="00000000" w:rsidP="00000000" w:rsidRDefault="00000000" w:rsidRPr="00000000" w14:paraId="00000198">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tc>
        <w:tc>
          <w:tcPr/>
          <w:p w:rsidR="00000000" w:rsidDel="00000000" w:rsidP="00000000" w:rsidRDefault="00000000" w:rsidRPr="00000000" w14:paraId="0000019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23.9</w:t>
            </w:r>
          </w:p>
        </w:tc>
      </w:tr>
      <w:tr>
        <w:trPr>
          <w:cantSplit w:val="0"/>
          <w:tblHeader w:val="0"/>
        </w:trPr>
        <w:tc>
          <w:tcPr/>
          <w:p w:rsidR="00000000" w:rsidDel="00000000" w:rsidP="00000000" w:rsidRDefault="00000000" w:rsidRPr="00000000" w14:paraId="0000019A">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Biology 30</w:t>
            </w:r>
          </w:p>
        </w:tc>
        <w:tc>
          <w:tcPr/>
          <w:p w:rsidR="00000000" w:rsidDel="00000000" w:rsidP="00000000" w:rsidRDefault="00000000" w:rsidRPr="00000000" w14:paraId="0000019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w:t>
            </w:r>
          </w:p>
        </w:tc>
        <w:tc>
          <w:tcPr>
            <w:shd w:fill="d9ead3" w:val="clear"/>
          </w:tcPr>
          <w:p w:rsidR="00000000" w:rsidDel="00000000" w:rsidP="00000000" w:rsidRDefault="00000000" w:rsidRPr="00000000" w14:paraId="0000019C">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93.0</w:t>
            </w:r>
          </w:p>
        </w:tc>
        <w:tc>
          <w:tcPr/>
          <w:p w:rsidR="00000000" w:rsidDel="00000000" w:rsidP="00000000" w:rsidRDefault="00000000" w:rsidRPr="00000000" w14:paraId="0000019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83.1</w:t>
            </w:r>
          </w:p>
        </w:tc>
        <w:tc>
          <w:tcPr>
            <w:shd w:fill="d9ead3" w:val="clear"/>
          </w:tcPr>
          <w:p w:rsidR="00000000" w:rsidDel="00000000" w:rsidP="00000000" w:rsidRDefault="00000000" w:rsidRPr="00000000" w14:paraId="0000019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46.5</w:t>
            </w:r>
          </w:p>
        </w:tc>
        <w:tc>
          <w:tcPr/>
          <w:p w:rsidR="00000000" w:rsidDel="00000000" w:rsidP="00000000" w:rsidRDefault="00000000" w:rsidRPr="00000000" w14:paraId="0000019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33.7</w:t>
            </w:r>
          </w:p>
        </w:tc>
        <w:tc>
          <w:tcPr/>
          <w:p w:rsidR="00000000" w:rsidDel="00000000" w:rsidP="00000000" w:rsidRDefault="00000000" w:rsidRPr="00000000" w14:paraId="000001A0">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97.7</w:t>
            </w:r>
          </w:p>
        </w:tc>
        <w:tc>
          <w:tcPr/>
          <w:p w:rsidR="00000000" w:rsidDel="00000000" w:rsidP="00000000" w:rsidRDefault="00000000" w:rsidRPr="00000000" w14:paraId="000001A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97.3</w:t>
            </w:r>
          </w:p>
        </w:tc>
        <w:tc>
          <w:tcPr/>
          <w:p w:rsidR="00000000" w:rsidDel="00000000" w:rsidP="00000000" w:rsidRDefault="00000000" w:rsidRPr="00000000" w14:paraId="000001A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65.1</w:t>
            </w:r>
          </w:p>
        </w:tc>
        <w:tc>
          <w:tcPr/>
          <w:p w:rsidR="00000000" w:rsidDel="00000000" w:rsidP="00000000" w:rsidRDefault="00000000" w:rsidRPr="00000000" w14:paraId="000001A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51.3</w:t>
            </w:r>
          </w:p>
        </w:tc>
      </w:tr>
      <w:tr>
        <w:trPr>
          <w:cantSplit w:val="0"/>
          <w:tblHeader w:val="0"/>
        </w:trPr>
        <w:tc>
          <w:tcPr/>
          <w:p w:rsidR="00000000" w:rsidDel="00000000" w:rsidP="00000000" w:rsidRDefault="00000000" w:rsidRPr="00000000" w14:paraId="000001A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Chemistry 30</w:t>
            </w:r>
          </w:p>
        </w:tc>
        <w:tc>
          <w:tcPr/>
          <w:p w:rsidR="00000000" w:rsidDel="00000000" w:rsidP="00000000" w:rsidRDefault="00000000" w:rsidRPr="00000000" w14:paraId="000001A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w:t>
            </w:r>
          </w:p>
        </w:tc>
        <w:tc>
          <w:tcPr/>
          <w:p w:rsidR="00000000" w:rsidDel="00000000" w:rsidP="00000000" w:rsidRDefault="00000000" w:rsidRPr="00000000" w14:paraId="000001A6">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79.1</w:t>
            </w:r>
          </w:p>
        </w:tc>
        <w:tc>
          <w:tcPr/>
          <w:p w:rsidR="00000000" w:rsidDel="00000000" w:rsidP="00000000" w:rsidRDefault="00000000" w:rsidRPr="00000000" w14:paraId="000001A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82.9</w:t>
            </w:r>
          </w:p>
        </w:tc>
        <w:tc>
          <w:tcPr/>
          <w:p w:rsidR="00000000" w:rsidDel="00000000" w:rsidP="00000000" w:rsidRDefault="00000000" w:rsidRPr="00000000" w14:paraId="000001A8">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25.6</w:t>
            </w:r>
          </w:p>
        </w:tc>
        <w:tc>
          <w:tcPr/>
          <w:p w:rsidR="00000000" w:rsidDel="00000000" w:rsidP="00000000" w:rsidRDefault="00000000" w:rsidRPr="00000000" w14:paraId="000001A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38.0</w:t>
            </w:r>
          </w:p>
        </w:tc>
        <w:tc>
          <w:tcPr/>
          <w:p w:rsidR="00000000" w:rsidDel="00000000" w:rsidP="00000000" w:rsidRDefault="00000000" w:rsidRPr="00000000" w14:paraId="000001A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97.7</w:t>
            </w:r>
          </w:p>
        </w:tc>
        <w:tc>
          <w:tcPr/>
          <w:p w:rsidR="00000000" w:rsidDel="00000000" w:rsidP="00000000" w:rsidRDefault="00000000" w:rsidRPr="00000000" w14:paraId="000001A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97.4</w:t>
            </w:r>
          </w:p>
        </w:tc>
        <w:tc>
          <w:tcPr/>
          <w:p w:rsidR="00000000" w:rsidDel="00000000" w:rsidP="00000000" w:rsidRDefault="00000000" w:rsidRPr="00000000" w14:paraId="000001AC">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46.5</w:t>
            </w:r>
          </w:p>
        </w:tc>
        <w:tc>
          <w:tcPr/>
          <w:p w:rsidR="00000000" w:rsidDel="00000000" w:rsidP="00000000" w:rsidRDefault="00000000" w:rsidRPr="00000000" w14:paraId="000001A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57.4</w:t>
            </w:r>
          </w:p>
        </w:tc>
      </w:tr>
      <w:tr>
        <w:trPr>
          <w:cantSplit w:val="0"/>
          <w:tblHeader w:val="0"/>
        </w:trPr>
        <w:tc>
          <w:tcPr/>
          <w:p w:rsidR="00000000" w:rsidDel="00000000" w:rsidP="00000000" w:rsidRDefault="00000000" w:rsidRPr="00000000" w14:paraId="000001AE">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Physics 30</w:t>
            </w:r>
          </w:p>
        </w:tc>
        <w:tc>
          <w:tcPr/>
          <w:p w:rsidR="00000000" w:rsidDel="00000000" w:rsidP="00000000" w:rsidRDefault="00000000" w:rsidRPr="00000000" w14:paraId="000001A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w:t>
            </w:r>
          </w:p>
        </w:tc>
        <w:tc>
          <w:tcPr/>
          <w:p w:rsidR="00000000" w:rsidDel="00000000" w:rsidP="00000000" w:rsidRDefault="00000000" w:rsidRPr="00000000" w14:paraId="000001B0">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76.5</w:t>
            </w:r>
          </w:p>
        </w:tc>
        <w:tc>
          <w:tcPr/>
          <w:p w:rsidR="00000000" w:rsidDel="00000000" w:rsidP="00000000" w:rsidRDefault="00000000" w:rsidRPr="00000000" w14:paraId="000001B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85.1</w:t>
            </w:r>
          </w:p>
        </w:tc>
        <w:tc>
          <w:tcPr/>
          <w:p w:rsidR="00000000" w:rsidDel="00000000" w:rsidP="00000000" w:rsidRDefault="00000000" w:rsidRPr="00000000" w14:paraId="000001B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w:t>
            </w:r>
          </w:p>
        </w:tc>
        <w:tc>
          <w:tcPr/>
          <w:p w:rsidR="00000000" w:rsidDel="00000000" w:rsidP="00000000" w:rsidRDefault="00000000" w:rsidRPr="00000000" w14:paraId="000001B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43.1</w:t>
            </w:r>
          </w:p>
        </w:tc>
        <w:tc>
          <w:tcPr/>
          <w:p w:rsidR="00000000" w:rsidDel="00000000" w:rsidP="00000000" w:rsidRDefault="00000000" w:rsidRPr="00000000" w14:paraId="000001B4">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100.0</w:t>
            </w:r>
          </w:p>
        </w:tc>
        <w:tc>
          <w:tcPr/>
          <w:p w:rsidR="00000000" w:rsidDel="00000000" w:rsidP="00000000" w:rsidRDefault="00000000" w:rsidRPr="00000000" w14:paraId="000001B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97.8</w:t>
            </w:r>
          </w:p>
        </w:tc>
        <w:tc>
          <w:tcPr/>
          <w:p w:rsidR="00000000" w:rsidDel="00000000" w:rsidP="00000000" w:rsidRDefault="00000000" w:rsidRPr="00000000" w14:paraId="000001B6">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35.3</w:t>
            </w:r>
          </w:p>
        </w:tc>
        <w:tc>
          <w:tcPr/>
          <w:p w:rsidR="00000000" w:rsidDel="00000000" w:rsidP="00000000" w:rsidRDefault="00000000" w:rsidRPr="00000000" w14:paraId="000001B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60.9</w:t>
            </w:r>
          </w:p>
        </w:tc>
      </w:tr>
      <w:tr>
        <w:trPr>
          <w:cantSplit w:val="0"/>
          <w:tblHeader w:val="0"/>
        </w:trPr>
        <w:tc>
          <w:tcPr/>
          <w:p w:rsidR="00000000" w:rsidDel="00000000" w:rsidP="00000000" w:rsidRDefault="00000000" w:rsidRPr="00000000" w14:paraId="000001B8">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Science 30</w:t>
            </w:r>
          </w:p>
        </w:tc>
        <w:tc>
          <w:tcPr/>
          <w:p w:rsidR="00000000" w:rsidDel="00000000" w:rsidP="00000000" w:rsidRDefault="00000000" w:rsidRPr="00000000" w14:paraId="000001B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w:t>
            </w:r>
          </w:p>
        </w:tc>
        <w:tc>
          <w:tcPr/>
          <w:p w:rsidR="00000000" w:rsidDel="00000000" w:rsidP="00000000" w:rsidRDefault="00000000" w:rsidRPr="00000000" w14:paraId="000001B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65.2</w:t>
            </w:r>
          </w:p>
        </w:tc>
        <w:tc>
          <w:tcPr/>
          <w:p w:rsidR="00000000" w:rsidDel="00000000" w:rsidP="00000000" w:rsidRDefault="00000000" w:rsidRPr="00000000" w14:paraId="000001B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81.3</w:t>
            </w:r>
          </w:p>
        </w:tc>
        <w:tc>
          <w:tcPr/>
          <w:p w:rsidR="00000000" w:rsidDel="00000000" w:rsidP="00000000" w:rsidRDefault="00000000" w:rsidRPr="00000000" w14:paraId="000001BC">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w:t>
            </w:r>
          </w:p>
        </w:tc>
        <w:tc>
          <w:tcPr/>
          <w:p w:rsidR="00000000" w:rsidDel="00000000" w:rsidP="00000000" w:rsidRDefault="00000000" w:rsidRPr="00000000" w14:paraId="000001B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24.6</w:t>
            </w:r>
          </w:p>
        </w:tc>
        <w:tc>
          <w:tcPr/>
          <w:p w:rsidR="00000000" w:rsidDel="00000000" w:rsidP="00000000" w:rsidRDefault="00000000" w:rsidRPr="00000000" w14:paraId="000001B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100.0</w:t>
            </w:r>
          </w:p>
        </w:tc>
        <w:tc>
          <w:tcPr/>
          <w:p w:rsidR="00000000" w:rsidDel="00000000" w:rsidP="00000000" w:rsidRDefault="00000000" w:rsidRPr="00000000" w14:paraId="000001B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96.7</w:t>
            </w:r>
          </w:p>
        </w:tc>
        <w:tc>
          <w:tcPr/>
          <w:p w:rsidR="00000000" w:rsidDel="00000000" w:rsidP="00000000" w:rsidRDefault="00000000" w:rsidRPr="00000000" w14:paraId="000001C0">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w:t>
            </w:r>
          </w:p>
        </w:tc>
        <w:tc>
          <w:tcPr/>
          <w:p w:rsidR="00000000" w:rsidDel="00000000" w:rsidP="00000000" w:rsidRDefault="00000000" w:rsidRPr="00000000" w14:paraId="000001C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36.0</w:t>
            </w:r>
          </w:p>
        </w:tc>
      </w:tr>
      <w:tr>
        <w:trPr>
          <w:cantSplit w:val="0"/>
          <w:tblHeader w:val="0"/>
        </w:trPr>
        <w:tc>
          <w:tcPr/>
          <w:p w:rsidR="00000000" w:rsidDel="00000000" w:rsidP="00000000" w:rsidRDefault="00000000" w:rsidRPr="00000000" w14:paraId="000001C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Math 30-1</w:t>
            </w:r>
          </w:p>
        </w:tc>
        <w:tc>
          <w:tcPr/>
          <w:p w:rsidR="00000000" w:rsidDel="00000000" w:rsidP="00000000" w:rsidRDefault="00000000" w:rsidRPr="00000000" w14:paraId="000001C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w:t>
            </w:r>
          </w:p>
        </w:tc>
        <w:tc>
          <w:tcPr/>
          <w:p w:rsidR="00000000" w:rsidDel="00000000" w:rsidP="00000000" w:rsidRDefault="00000000" w:rsidRPr="00000000" w14:paraId="000001C4">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64.6</w:t>
            </w:r>
          </w:p>
        </w:tc>
        <w:tc>
          <w:tcPr/>
          <w:p w:rsidR="00000000" w:rsidDel="00000000" w:rsidP="00000000" w:rsidRDefault="00000000" w:rsidRPr="00000000" w14:paraId="000001C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75.4</w:t>
            </w:r>
          </w:p>
        </w:tc>
        <w:tc>
          <w:tcPr/>
          <w:p w:rsidR="00000000" w:rsidDel="00000000" w:rsidP="00000000" w:rsidRDefault="00000000" w:rsidRPr="00000000" w14:paraId="000001C6">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16.7</w:t>
            </w:r>
          </w:p>
        </w:tc>
        <w:tc>
          <w:tcPr/>
          <w:p w:rsidR="00000000" w:rsidDel="00000000" w:rsidP="00000000" w:rsidRDefault="00000000" w:rsidRPr="00000000" w14:paraId="000001C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34.9</w:t>
            </w:r>
          </w:p>
        </w:tc>
        <w:tc>
          <w:tcPr/>
          <w:p w:rsidR="00000000" w:rsidDel="00000000" w:rsidP="00000000" w:rsidRDefault="00000000" w:rsidRPr="00000000" w14:paraId="000001C8">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95.8</w:t>
            </w:r>
          </w:p>
        </w:tc>
        <w:tc>
          <w:tcPr/>
          <w:p w:rsidR="00000000" w:rsidDel="00000000" w:rsidP="00000000" w:rsidRDefault="00000000" w:rsidRPr="00000000" w14:paraId="000001C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96.4</w:t>
            </w:r>
          </w:p>
        </w:tc>
        <w:tc>
          <w:tcPr/>
          <w:p w:rsidR="00000000" w:rsidDel="00000000" w:rsidP="00000000" w:rsidRDefault="00000000" w:rsidRPr="00000000" w14:paraId="000001C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41.7</w:t>
            </w:r>
          </w:p>
        </w:tc>
        <w:tc>
          <w:tcPr/>
          <w:p w:rsidR="00000000" w:rsidDel="00000000" w:rsidP="00000000" w:rsidRDefault="00000000" w:rsidRPr="00000000" w14:paraId="000001C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54.8</w:t>
            </w:r>
          </w:p>
        </w:tc>
      </w:tr>
      <w:tr>
        <w:trPr>
          <w:cantSplit w:val="0"/>
          <w:tblHeader w:val="0"/>
        </w:trPr>
        <w:tc>
          <w:tcPr/>
          <w:p w:rsidR="00000000" w:rsidDel="00000000" w:rsidP="00000000" w:rsidRDefault="00000000" w:rsidRPr="00000000" w14:paraId="000001CC">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Math 30-2</w:t>
            </w:r>
          </w:p>
        </w:tc>
        <w:tc>
          <w:tcPr/>
          <w:p w:rsidR="00000000" w:rsidDel="00000000" w:rsidP="00000000" w:rsidRDefault="00000000" w:rsidRPr="00000000" w14:paraId="000001C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w:t>
            </w:r>
          </w:p>
        </w:tc>
        <w:tc>
          <w:tcPr/>
          <w:p w:rsidR="00000000" w:rsidDel="00000000" w:rsidP="00000000" w:rsidRDefault="00000000" w:rsidRPr="00000000" w14:paraId="000001C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20.7</w:t>
            </w:r>
          </w:p>
        </w:tc>
        <w:tc>
          <w:tcPr/>
          <w:p w:rsidR="00000000" w:rsidDel="00000000" w:rsidP="00000000" w:rsidRDefault="00000000" w:rsidRPr="00000000" w14:paraId="000001C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70.9</w:t>
            </w:r>
          </w:p>
        </w:tc>
        <w:tc>
          <w:tcPr/>
          <w:p w:rsidR="00000000" w:rsidDel="00000000" w:rsidP="00000000" w:rsidRDefault="00000000" w:rsidRPr="00000000" w14:paraId="000001D0">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w:t>
            </w:r>
          </w:p>
        </w:tc>
        <w:tc>
          <w:tcPr/>
          <w:p w:rsidR="00000000" w:rsidDel="00000000" w:rsidP="00000000" w:rsidRDefault="00000000" w:rsidRPr="00000000" w14:paraId="000001D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15.4</w:t>
            </w:r>
          </w:p>
        </w:tc>
        <w:tc>
          <w:tcPr/>
          <w:p w:rsidR="00000000" w:rsidDel="00000000" w:rsidP="00000000" w:rsidRDefault="00000000" w:rsidRPr="00000000" w14:paraId="000001D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93.1</w:t>
            </w:r>
          </w:p>
        </w:tc>
        <w:tc>
          <w:tcPr/>
          <w:p w:rsidR="00000000" w:rsidDel="00000000" w:rsidP="00000000" w:rsidRDefault="00000000" w:rsidRPr="00000000" w14:paraId="000001D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94.3</w:t>
            </w:r>
          </w:p>
        </w:tc>
        <w:tc>
          <w:tcPr/>
          <w:p w:rsidR="00000000" w:rsidDel="00000000" w:rsidP="00000000" w:rsidRDefault="00000000" w:rsidRPr="00000000" w14:paraId="000001D4">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13.8</w:t>
            </w:r>
          </w:p>
        </w:tc>
        <w:tc>
          <w:tcPr/>
          <w:p w:rsidR="00000000" w:rsidDel="00000000" w:rsidP="00000000" w:rsidRDefault="00000000" w:rsidRPr="00000000" w14:paraId="000001D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30.9</w:t>
            </w:r>
          </w:p>
        </w:tc>
      </w:tr>
    </w:tbl>
    <w:p w:rsidR="00000000" w:rsidDel="00000000" w:rsidP="00000000" w:rsidRDefault="00000000" w:rsidRPr="00000000" w14:paraId="000001D6">
      <w:pPr>
        <w:rPr>
          <w:sz w:val="24"/>
          <w:szCs w:val="24"/>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1D7">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*Data values have been suppressed where the number of students is fewer than 6</w:t>
      </w:r>
    </w:p>
    <w:p w:rsidR="00000000" w:rsidDel="00000000" w:rsidP="00000000" w:rsidRDefault="00000000" w:rsidRPr="00000000" w14:paraId="000001D8">
      <w:pPr>
        <w:rPr/>
      </w:pPr>
      <w:r w:rsidDel="00000000" w:rsidR="00000000" w:rsidRPr="00000000">
        <w:rPr>
          <w:rtl w:val="0"/>
        </w:rPr>
      </w:r>
    </w:p>
    <w:tbl>
      <w:tblPr>
        <w:tblStyle w:val="Table6"/>
        <w:tblW w:w="108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0"/>
        <w:gridCol w:w="960"/>
        <w:gridCol w:w="960"/>
        <w:gridCol w:w="960"/>
        <w:gridCol w:w="960"/>
        <w:gridCol w:w="960"/>
        <w:gridCol w:w="960"/>
        <w:gridCol w:w="960"/>
        <w:gridCol w:w="960"/>
        <w:gridCol w:w="960"/>
        <w:gridCol w:w="960"/>
        <w:tblGridChange w:id="0">
          <w:tblGrid>
            <w:gridCol w:w="1240"/>
            <w:gridCol w:w="960"/>
            <w:gridCol w:w="960"/>
            <w:gridCol w:w="960"/>
            <w:gridCol w:w="960"/>
            <w:gridCol w:w="960"/>
            <w:gridCol w:w="960"/>
            <w:gridCol w:w="960"/>
            <w:gridCol w:w="960"/>
            <w:gridCol w:w="960"/>
            <w:gridCol w:w="960"/>
          </w:tblGrid>
        </w:tblGridChange>
      </w:tblGrid>
      <w:tr>
        <w:trPr>
          <w:cantSplit w:val="0"/>
          <w:trHeight w:val="420" w:hRule="atLeast"/>
          <w:tblHeader w:val="0"/>
        </w:trPr>
        <w:tc>
          <w:tcPr>
            <w:gridSpan w:val="11"/>
            <w:shd w:fill="d9ead3" w:val="clear"/>
            <w:tcMar>
              <w:top w:w="100.0" w:type="dxa"/>
              <w:left w:w="100.0" w:type="dxa"/>
              <w:bottom w:w="100.0" w:type="dxa"/>
              <w:right w:w="100.0" w:type="dxa"/>
            </w:tcMar>
            <w:vAlign w:val="top"/>
          </w:tcPr>
          <w:p w:rsidR="00000000" w:rsidDel="00000000" w:rsidP="00000000" w:rsidRDefault="00000000" w:rsidRPr="00000000" w14:paraId="000001D9">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Diploma Exam Participation Rates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after="0" w:lin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6"/>
                <w:szCs w:val="16"/>
                <w:rtl w:val="0"/>
              </w:rPr>
              <w:t xml:space="preserve">Edwin Parr Composite</w:t>
            </w:r>
            <w:r w:rsidDel="00000000" w:rsidR="00000000" w:rsidRPr="00000000">
              <w:rPr>
                <w:rtl w:val="0"/>
              </w:rPr>
            </w:r>
          </w:p>
          <w:p w:rsidR="00000000" w:rsidDel="00000000" w:rsidP="00000000" w:rsidRDefault="00000000" w:rsidRPr="00000000" w14:paraId="000001E6">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2019-2020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 </w:t>
            </w:r>
          </w:p>
          <w:p w:rsidR="00000000" w:rsidDel="00000000" w:rsidP="00000000" w:rsidRDefault="00000000" w:rsidRPr="00000000" w14:paraId="000001E8">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2019-2020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Edwin Parr Composite</w:t>
            </w:r>
          </w:p>
          <w:p w:rsidR="00000000" w:rsidDel="00000000" w:rsidP="00000000" w:rsidRDefault="00000000" w:rsidRPr="00000000" w14:paraId="000001EA">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2020-2021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 </w:t>
            </w:r>
          </w:p>
          <w:p w:rsidR="00000000" w:rsidDel="00000000" w:rsidP="00000000" w:rsidRDefault="00000000" w:rsidRPr="00000000" w14:paraId="000001EC">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2020-2021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Edwin Parr Composite</w:t>
            </w:r>
          </w:p>
          <w:p w:rsidR="00000000" w:rsidDel="00000000" w:rsidP="00000000" w:rsidRDefault="00000000" w:rsidRPr="00000000" w14:paraId="000001EE">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2021-2022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 </w:t>
            </w:r>
          </w:p>
          <w:p w:rsidR="00000000" w:rsidDel="00000000" w:rsidP="00000000" w:rsidRDefault="00000000" w:rsidRPr="00000000" w14:paraId="000001F0">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2021-2022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Edwin Parr Composite</w:t>
            </w:r>
          </w:p>
          <w:p w:rsidR="00000000" w:rsidDel="00000000" w:rsidP="00000000" w:rsidRDefault="00000000" w:rsidRPr="00000000" w14:paraId="000001F2">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2022-2023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 </w:t>
            </w:r>
          </w:p>
          <w:p w:rsidR="00000000" w:rsidDel="00000000" w:rsidP="00000000" w:rsidRDefault="00000000" w:rsidRPr="00000000" w14:paraId="000001F4">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2022-2023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Edwin Parr Composite</w:t>
            </w:r>
          </w:p>
          <w:p w:rsidR="00000000" w:rsidDel="00000000" w:rsidP="00000000" w:rsidRDefault="00000000" w:rsidRPr="00000000" w14:paraId="000001F6">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2023-2024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 </w:t>
            </w:r>
          </w:p>
          <w:p w:rsidR="00000000" w:rsidDel="00000000" w:rsidP="00000000" w:rsidRDefault="00000000" w:rsidRPr="00000000" w14:paraId="000001F8">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2023-2024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English 30-1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27.7</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34.8</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0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English 30-2</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0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w:t>
            </w:r>
          </w:p>
          <w:p w:rsidR="00000000" w:rsidDel="00000000" w:rsidP="00000000" w:rsidRDefault="00000000" w:rsidRPr="00000000" w14:paraId="0000020A">
            <w:pPr>
              <w:widowControl w:val="0"/>
              <w:spacing w:after="0" w:line="240" w:lineRule="auto"/>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0C">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29.5</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English 1 or 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24.0</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40.5</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1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83.9</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82.8</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87.2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Math 30-1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20">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10.9</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24">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34.4</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Math 30-2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24.6</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2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25.2</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Math 1 or 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18.0</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22.9</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39.3</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54.8</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3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57.7</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Social 30-1</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45.0</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4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44.9</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Social 30-2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4C">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4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60.7</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36.2</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38.3</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Social 1 or 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39.8</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5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80.6</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87.2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Bio 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66">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Chemistry 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6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15.6</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32.5</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7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33.6</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Physics 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78">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16.7</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7C">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Science 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7.9</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8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8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14.1</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Science 1 or 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29.0</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48.2</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29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60.4</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58.1</w:t>
            </w:r>
          </w:p>
        </w:tc>
      </w:tr>
    </w:tbl>
    <w:p w:rsidR="00000000" w:rsidDel="00000000" w:rsidP="00000000" w:rsidRDefault="00000000" w:rsidRPr="00000000" w14:paraId="00000294">
      <w:pPr>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r>
    </w:p>
    <w:tbl>
      <w:tblPr>
        <w:tblStyle w:val="Table7"/>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296">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Provincial Achievement Tests and Diploma Exams: Observations and Next Steps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298">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looking at the most recent results and the historical trends in the Provincial Achievement Test (PAT)and Diploma Exam Data, there are noticeable observations and areas for growth. </w:t>
            </w:r>
          </w:p>
          <w:p w:rsidR="00000000" w:rsidDel="00000000" w:rsidP="00000000" w:rsidRDefault="00000000" w:rsidRPr="00000000" w14:paraId="00000299">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A">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looking specifically at results for the Grade 9 Provincial Achievement Tests, EPC students performed at or above the provincial average for all four core subjects written in both English and French as well as K&amp;E. Notably, students exceeded the provincial average for the acceptable standard in Science 9 (6.1% higher), Sciences 9 (100% of students received the acceptable standard which is 20.4% higher),  French Language Arts 9 (16.3% higher), K&amp;E Science 9 (14.4%),  K&amp;E Social 9 (19.6% higher). </w:t>
            </w:r>
          </w:p>
          <w:p w:rsidR="00000000" w:rsidDel="00000000" w:rsidP="00000000" w:rsidRDefault="00000000" w:rsidRPr="00000000" w14:paraId="0000029B">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C">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a greater variance in the standard of excellence between EPC students and the Alberta average. Most notably, EPC students in Science 9 were 12.7% below where the Alberta average was. Students in French Immersion were consistently higher than the provincial average when achieving the standards of excellence in </w:t>
            </w:r>
            <w:r w:rsidDel="00000000" w:rsidR="00000000" w:rsidRPr="00000000">
              <w:rPr>
                <w:rFonts w:ascii="Times New Roman" w:cs="Times New Roman" w:eastAsia="Times New Roman" w:hAnsi="Times New Roman"/>
                <w:rtl w:val="0"/>
              </w:rPr>
              <w:t xml:space="preserve">Mathématiques 9 (38.2% higher), Etudes Sociales (14.1% higher) and Sciences 9 (23.6% higher).</w:t>
            </w:r>
          </w:p>
          <w:p w:rsidR="00000000" w:rsidDel="00000000" w:rsidP="00000000" w:rsidRDefault="00000000" w:rsidRPr="00000000" w14:paraId="0000029D">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E">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many of the subjects have EPC students being closely comparable to the average Alberta student when writing the Provincial Achievement Tests, there are still areas of growth that need to happen to bring more students to the acceptable standard of achievement. </w:t>
            </w:r>
          </w:p>
          <w:p w:rsidR="00000000" w:rsidDel="00000000" w:rsidP="00000000" w:rsidRDefault="00000000" w:rsidRPr="00000000" w14:paraId="0000029F">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0">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looking at the data from EPC students writing Diploma Exams, EPC students are close to or above the provincial average when achieving the acceptable standards. Notably students are well above the provincial average in English 30-1 (10.7% higher), Social Studies 30-1 (14.8% higher) and Biology 30 (9.9% higher) and with Biology 30 EPC students were 12.8% higher than the provincial average when achieving the standard of excellence. </w:t>
            </w:r>
          </w:p>
          <w:p w:rsidR="00000000" w:rsidDel="00000000" w:rsidP="00000000" w:rsidRDefault="00000000" w:rsidRPr="00000000" w14:paraId="000002A1">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2">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notable observation regarding Diploma Exams highlights the disparity between school-awarded marks and Diploma Exam marks. Social Studies 30-1 had 100% of EPC students achieving an acceptable standard on both the school awarded and Diploma Exam marks. The discrepancy in school awarded and Diploma Exam marks for English 30-1 (5.1%), English 30-2 (8.9%), and Biology 30 (4.7%) are all within a sufficient range, where the EPC school awarded grade was slightly higher than the Diploma Exam grade for acceptable standard. The remainder of diploma courses showed disparity with school awarded marks exceeding diploma marks. This discrepancy is greater than expected and is cause for concern. </w:t>
            </w:r>
          </w:p>
          <w:p w:rsidR="00000000" w:rsidDel="00000000" w:rsidP="00000000" w:rsidRDefault="00000000" w:rsidRPr="00000000" w14:paraId="000002A3">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4">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at EPC are engaged in ongoing conversations and professional development regarding student success and achievement. This year professional development for teachers is focussing on deepening our understanding of assessment which includes blueprinting exams, writing good test questions that correlate to the program of studies, collaborative work around examinations, using data to inform instruction and pedagogy in general. Professional learning opportunities are taking place on all of our Professional Learning Days as well as during monthly department head meetings and in department meetings. All EPC teachers are also part of a division-wide collaboration group where they are working with other teachers from across the division in their chosen subject area. Groups are also working on delving into the program of studies, looking at  assessment practices and creating common assessments. </w:t>
            </w:r>
          </w:p>
          <w:p w:rsidR="00000000" w:rsidDel="00000000" w:rsidP="00000000" w:rsidRDefault="00000000" w:rsidRPr="00000000" w14:paraId="000002A5">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6">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junior high students at EPC this year are part of a levelled intervention group for both numeracy and literacy. These groups allow students support that is at a level to support development and is a scheduled class that is additional to regular English Language Arts and Mathematics programming. </w:t>
            </w:r>
          </w:p>
          <w:p w:rsidR="00000000" w:rsidDel="00000000" w:rsidP="00000000" w:rsidRDefault="00000000" w:rsidRPr="00000000" w14:paraId="000002A7">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8">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EPC continues to grow in offering courses in the career pathways and providing opportunities for students to learn about post high school careers and post-secondary options. This will be done through a career fair, as well as opportunities for students to attend post secondary schools for tours and learning experiences. We will continue to work with students in grade 9 and through high school to ensure they are enrolled in the correct courses when they start high school while working to keep as many options open to them as possible. We will support students in looking at their courses, their capabilities and help them focus on different career pathways options available to them, allowing students to think about potential career opportunities and potential post-secondary planning earlier, preparing them to work towards their goals. </w:t>
            </w:r>
          </w:p>
          <w:p w:rsidR="00000000" w:rsidDel="00000000" w:rsidP="00000000" w:rsidRDefault="00000000" w:rsidRPr="00000000" w14:paraId="000002A9">
            <w:pPr>
              <w:widowControl w:val="0"/>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AA">
      <w:pPr>
        <w:rPr>
          <w:rFonts w:ascii="Times New Roman" w:cs="Times New Roman" w:eastAsia="Times New Roman" w:hAnsi="Times New Roman"/>
          <w:sz w:val="16"/>
          <w:szCs w:val="16"/>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2AB">
      <w:pPr>
        <w:spacing w:after="0" w:line="360" w:lineRule="auto"/>
        <w:rPr>
          <w:rFonts w:ascii="Times New Roman" w:cs="Times New Roman" w:eastAsia="Times New Roman" w:hAnsi="Times New Roman"/>
          <w:i w:val="1"/>
          <w:sz w:val="24"/>
          <w:szCs w:val="24"/>
        </w:rPr>
      </w:pPr>
      <w:r w:rsidDel="00000000" w:rsidR="00000000" w:rsidRPr="00000000">
        <w:rPr>
          <w:rtl w:val="0"/>
        </w:rPr>
      </w:r>
    </w:p>
    <w:tbl>
      <w:tblPr>
        <w:tblStyle w:val="Table8"/>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5"/>
        <w:gridCol w:w="1935"/>
        <w:gridCol w:w="1935"/>
        <w:gridCol w:w="1935"/>
        <w:gridCol w:w="1935"/>
        <w:tblGridChange w:id="0">
          <w:tblGrid>
            <w:gridCol w:w="1005"/>
            <w:gridCol w:w="1935"/>
            <w:gridCol w:w="1935"/>
            <w:gridCol w:w="1935"/>
            <w:gridCol w:w="1935"/>
          </w:tblGrid>
        </w:tblGridChange>
      </w:tblGrid>
      <w:tr>
        <w:trPr>
          <w:cantSplit w:val="0"/>
          <w:trHeight w:val="330" w:hRule="atLeast"/>
          <w:tblHeader w:val="0"/>
        </w:trPr>
        <w:tc>
          <w:tcPr>
            <w:gridSpan w:val="5"/>
            <w:tcBorders>
              <w:top w:color="000000"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2AC">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Common Writing Assessment  June 2024</w:t>
            </w:r>
          </w:p>
          <w:p w:rsidR="00000000" w:rsidDel="00000000" w:rsidP="00000000" w:rsidRDefault="00000000" w:rsidRPr="00000000" w14:paraId="000002AD">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Grade in June 2024</w:t>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2">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Grade</w:t>
            </w:r>
          </w:p>
          <w:p w:rsidR="00000000" w:rsidDel="00000000" w:rsidP="00000000" w:rsidRDefault="00000000" w:rsidRPr="00000000" w14:paraId="000002B3">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Level</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B4">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Insufficient (%)</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5">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Basic (%)</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6">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Proficient (%)</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7">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Excellent (%)</w:t>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8">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B9">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24.0</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A">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46.1</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B">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25.1</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C">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w:t>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D">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BE">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14.7</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F">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53.5</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0">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27.2</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1">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w:t>
            </w:r>
          </w:p>
        </w:tc>
      </w:tr>
    </w:tbl>
    <w:p w:rsidR="00000000" w:rsidDel="00000000" w:rsidP="00000000" w:rsidRDefault="00000000" w:rsidRPr="00000000" w14:paraId="000002C2">
      <w:pPr>
        <w:rPr>
          <w:b w:val="1"/>
          <w:sz w:val="28"/>
          <w:szCs w:val="28"/>
        </w:rPr>
      </w:pPr>
      <w:r w:rsidDel="00000000" w:rsidR="00000000" w:rsidRPr="00000000">
        <w:rPr>
          <w:rtl w:val="0"/>
        </w:rPr>
      </w:r>
    </w:p>
    <w:tbl>
      <w:tblPr>
        <w:tblStyle w:val="Table9"/>
        <w:tblpPr w:leftFromText="180" w:rightFromText="180" w:topFromText="180" w:bottomFromText="180" w:vertAnchor="text" w:horzAnchor="text" w:tblpX="-30" w:tblpY="28.312174479169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1440"/>
        <w:gridCol w:w="1440"/>
        <w:gridCol w:w="1440"/>
        <w:gridCol w:w="1440"/>
        <w:gridCol w:w="1440"/>
        <w:tblGridChange w:id="0">
          <w:tblGrid>
            <w:gridCol w:w="2160"/>
            <w:gridCol w:w="1440"/>
            <w:gridCol w:w="1440"/>
            <w:gridCol w:w="1440"/>
            <w:gridCol w:w="1440"/>
            <w:gridCol w:w="1440"/>
          </w:tblGrid>
        </w:tblGridChange>
      </w:tblGrid>
      <w:tr>
        <w:trPr>
          <w:cantSplit w:val="0"/>
          <w:trHeight w:val="440" w:hRule="atLeast"/>
          <w:tblHeader w:val="0"/>
        </w:trPr>
        <w:tc>
          <w:tcPr>
            <w:gridSpan w:val="6"/>
            <w:shd w:fill="d9ead3" w:val="clear"/>
          </w:tcPr>
          <w:p w:rsidR="00000000" w:rsidDel="00000000" w:rsidP="00000000" w:rsidRDefault="00000000" w:rsidRPr="00000000" w14:paraId="000002C3">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High School Completion</w:t>
            </w:r>
            <w:r w:rsidDel="00000000" w:rsidR="00000000" w:rsidRPr="00000000">
              <w:rPr>
                <w:rtl w:val="0"/>
              </w:rPr>
            </w:r>
          </w:p>
        </w:tc>
      </w:tr>
      <w:tr>
        <w:trPr>
          <w:cantSplit w:val="0"/>
          <w:tblHeader w:val="0"/>
        </w:trPr>
        <w:tc>
          <w:tcPr/>
          <w:p w:rsidR="00000000" w:rsidDel="00000000" w:rsidP="00000000" w:rsidRDefault="00000000" w:rsidRPr="00000000" w14:paraId="000002C9">
            <w:pPr>
              <w:widowControl w:val="0"/>
              <w:spacing w:after="0" w:line="240" w:lineRule="auto"/>
              <w:rPr>
                <w:sz w:val="24"/>
                <w:szCs w:val="24"/>
              </w:rPr>
            </w:pPr>
            <w:r w:rsidDel="00000000" w:rsidR="00000000" w:rsidRPr="00000000">
              <w:rPr>
                <w:rtl w:val="0"/>
              </w:rPr>
            </w:r>
          </w:p>
        </w:tc>
        <w:tc>
          <w:tcPr/>
          <w:p w:rsidR="00000000" w:rsidDel="00000000" w:rsidP="00000000" w:rsidRDefault="00000000" w:rsidRPr="00000000" w14:paraId="000002CA">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2023</w:t>
            </w:r>
          </w:p>
        </w:tc>
        <w:tc>
          <w:tcPr/>
          <w:p w:rsidR="00000000" w:rsidDel="00000000" w:rsidP="00000000" w:rsidRDefault="00000000" w:rsidRPr="00000000" w14:paraId="000002CB">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Comparison to 2022 (+/-)</w:t>
            </w:r>
          </w:p>
        </w:tc>
        <w:tc>
          <w:tcPr/>
          <w:p w:rsidR="00000000" w:rsidDel="00000000" w:rsidP="00000000" w:rsidRDefault="00000000" w:rsidRPr="00000000" w14:paraId="000002CC">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Comparison to Alberta 2023 (+/-)</w:t>
            </w:r>
          </w:p>
        </w:tc>
        <w:tc>
          <w:tcPr/>
          <w:p w:rsidR="00000000" w:rsidDel="00000000" w:rsidP="00000000" w:rsidRDefault="00000000" w:rsidRPr="00000000" w14:paraId="000002CD">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3 Year Average </w:t>
            </w:r>
          </w:p>
        </w:tc>
        <w:tc>
          <w:tcPr/>
          <w:p w:rsidR="00000000" w:rsidDel="00000000" w:rsidP="00000000" w:rsidRDefault="00000000" w:rsidRPr="00000000" w14:paraId="000002CE">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Alberta 3 Year Average </w:t>
            </w:r>
          </w:p>
        </w:tc>
      </w:tr>
      <w:tr>
        <w:trPr>
          <w:cantSplit w:val="0"/>
          <w:tblHeader w:val="0"/>
        </w:trPr>
        <w:tc>
          <w:tcPr/>
          <w:p w:rsidR="00000000" w:rsidDel="00000000" w:rsidP="00000000" w:rsidRDefault="00000000" w:rsidRPr="00000000" w14:paraId="000002CF">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Year Completion</w:t>
            </w:r>
          </w:p>
        </w:tc>
        <w:tc>
          <w:tcPr/>
          <w:p w:rsidR="00000000" w:rsidDel="00000000" w:rsidP="00000000" w:rsidRDefault="00000000" w:rsidRPr="00000000" w14:paraId="000002D0">
            <w:pPr>
              <w:widowControl w:val="0"/>
              <w:spacing w:after="0" w:line="240" w:lineRule="auto"/>
              <w:jc w:val="center"/>
              <w:rPr>
                <w:sz w:val="24"/>
                <w:szCs w:val="24"/>
              </w:rPr>
            </w:pPr>
            <w:r w:rsidDel="00000000" w:rsidR="00000000" w:rsidRPr="00000000">
              <w:rPr>
                <w:sz w:val="24"/>
                <w:szCs w:val="24"/>
                <w:rtl w:val="0"/>
              </w:rPr>
              <w:t xml:space="preserve">79.7</w:t>
            </w:r>
          </w:p>
        </w:tc>
        <w:tc>
          <w:tcPr/>
          <w:p w:rsidR="00000000" w:rsidDel="00000000" w:rsidP="00000000" w:rsidRDefault="00000000" w:rsidRPr="00000000" w14:paraId="000002D1">
            <w:pPr>
              <w:widowControl w:val="0"/>
              <w:spacing w:after="0" w:line="240" w:lineRule="auto"/>
              <w:jc w:val="center"/>
              <w:rPr>
                <w:sz w:val="24"/>
                <w:szCs w:val="24"/>
              </w:rPr>
            </w:pPr>
            <w:r w:rsidDel="00000000" w:rsidR="00000000" w:rsidRPr="00000000">
              <w:rPr>
                <w:sz w:val="24"/>
                <w:szCs w:val="24"/>
                <w:rtl w:val="0"/>
              </w:rPr>
              <w:t xml:space="preserve">-2.3</w:t>
            </w:r>
          </w:p>
        </w:tc>
        <w:tc>
          <w:tcPr/>
          <w:p w:rsidR="00000000" w:rsidDel="00000000" w:rsidP="00000000" w:rsidRDefault="00000000" w:rsidRPr="00000000" w14:paraId="000002D2">
            <w:pPr>
              <w:widowControl w:val="0"/>
              <w:spacing w:after="0" w:line="240" w:lineRule="auto"/>
              <w:jc w:val="center"/>
              <w:rPr>
                <w:sz w:val="24"/>
                <w:szCs w:val="24"/>
              </w:rPr>
            </w:pPr>
            <w:r w:rsidDel="00000000" w:rsidR="00000000" w:rsidRPr="00000000">
              <w:rPr>
                <w:sz w:val="24"/>
                <w:szCs w:val="24"/>
                <w:rtl w:val="0"/>
              </w:rPr>
              <w:t xml:space="preserve">-0.7</w:t>
            </w:r>
          </w:p>
        </w:tc>
        <w:tc>
          <w:tcPr/>
          <w:p w:rsidR="00000000" w:rsidDel="00000000" w:rsidP="00000000" w:rsidRDefault="00000000" w:rsidRPr="00000000" w14:paraId="000002D3">
            <w:pPr>
              <w:widowControl w:val="0"/>
              <w:spacing w:after="0" w:line="240" w:lineRule="auto"/>
              <w:jc w:val="center"/>
              <w:rPr>
                <w:sz w:val="24"/>
                <w:szCs w:val="24"/>
              </w:rPr>
            </w:pPr>
            <w:r w:rsidDel="00000000" w:rsidR="00000000" w:rsidRPr="00000000">
              <w:rPr>
                <w:sz w:val="24"/>
                <w:szCs w:val="24"/>
                <w:rtl w:val="0"/>
              </w:rPr>
              <w:t xml:space="preserve">81.5</w:t>
            </w:r>
          </w:p>
        </w:tc>
        <w:tc>
          <w:tcPr/>
          <w:p w:rsidR="00000000" w:rsidDel="00000000" w:rsidP="00000000" w:rsidRDefault="00000000" w:rsidRPr="00000000" w14:paraId="000002D4">
            <w:pPr>
              <w:widowControl w:val="0"/>
              <w:spacing w:after="0" w:line="240" w:lineRule="auto"/>
              <w:jc w:val="center"/>
              <w:rPr>
                <w:sz w:val="24"/>
                <w:szCs w:val="24"/>
              </w:rPr>
            </w:pPr>
            <w:r w:rsidDel="00000000" w:rsidR="00000000" w:rsidRPr="00000000">
              <w:rPr>
                <w:sz w:val="24"/>
                <w:szCs w:val="24"/>
                <w:rtl w:val="0"/>
              </w:rPr>
              <w:t xml:space="preserve">81.4</w:t>
            </w:r>
          </w:p>
        </w:tc>
      </w:tr>
      <w:tr>
        <w:trPr>
          <w:cantSplit w:val="0"/>
          <w:tblHeader w:val="0"/>
        </w:trPr>
        <w:tc>
          <w:tcPr/>
          <w:p w:rsidR="00000000" w:rsidDel="00000000" w:rsidP="00000000" w:rsidRDefault="00000000" w:rsidRPr="00000000" w14:paraId="000002D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Year Completion</w:t>
            </w:r>
          </w:p>
        </w:tc>
        <w:tc>
          <w:tcPr/>
          <w:p w:rsidR="00000000" w:rsidDel="00000000" w:rsidP="00000000" w:rsidRDefault="00000000" w:rsidRPr="00000000" w14:paraId="000002D6">
            <w:pPr>
              <w:widowControl w:val="0"/>
              <w:spacing w:after="0" w:line="240" w:lineRule="auto"/>
              <w:jc w:val="center"/>
              <w:rPr>
                <w:sz w:val="24"/>
                <w:szCs w:val="24"/>
              </w:rPr>
            </w:pPr>
            <w:r w:rsidDel="00000000" w:rsidR="00000000" w:rsidRPr="00000000">
              <w:rPr>
                <w:sz w:val="24"/>
                <w:szCs w:val="24"/>
                <w:rtl w:val="0"/>
              </w:rPr>
              <w:t xml:space="preserve">88.3</w:t>
            </w:r>
          </w:p>
        </w:tc>
        <w:tc>
          <w:tcPr/>
          <w:p w:rsidR="00000000" w:rsidDel="00000000" w:rsidP="00000000" w:rsidRDefault="00000000" w:rsidRPr="00000000" w14:paraId="000002D7">
            <w:pPr>
              <w:widowControl w:val="0"/>
              <w:spacing w:after="0" w:line="240" w:lineRule="auto"/>
              <w:jc w:val="center"/>
              <w:rPr>
                <w:sz w:val="24"/>
                <w:szCs w:val="24"/>
              </w:rPr>
            </w:pPr>
            <w:r w:rsidDel="00000000" w:rsidR="00000000" w:rsidRPr="00000000">
              <w:rPr>
                <w:sz w:val="24"/>
                <w:szCs w:val="24"/>
                <w:rtl w:val="0"/>
              </w:rPr>
              <w:t xml:space="preserve">-1.5</w:t>
            </w:r>
          </w:p>
        </w:tc>
        <w:tc>
          <w:tcPr/>
          <w:p w:rsidR="00000000" w:rsidDel="00000000" w:rsidP="00000000" w:rsidRDefault="00000000" w:rsidRPr="00000000" w14:paraId="000002D8">
            <w:pPr>
              <w:widowControl w:val="0"/>
              <w:spacing w:after="0" w:line="240" w:lineRule="auto"/>
              <w:jc w:val="center"/>
              <w:rPr>
                <w:sz w:val="24"/>
                <w:szCs w:val="24"/>
              </w:rPr>
            </w:pPr>
            <w:r w:rsidDel="00000000" w:rsidR="00000000" w:rsidRPr="00000000">
              <w:rPr>
                <w:sz w:val="24"/>
                <w:szCs w:val="24"/>
                <w:rtl w:val="0"/>
              </w:rPr>
              <w:t xml:space="preserve">+0.2</w:t>
            </w:r>
          </w:p>
        </w:tc>
        <w:tc>
          <w:tcPr/>
          <w:p w:rsidR="00000000" w:rsidDel="00000000" w:rsidP="00000000" w:rsidRDefault="00000000" w:rsidRPr="00000000" w14:paraId="000002D9">
            <w:pPr>
              <w:widowControl w:val="0"/>
              <w:spacing w:after="0" w:line="240" w:lineRule="auto"/>
              <w:jc w:val="center"/>
              <w:rPr>
                <w:sz w:val="24"/>
                <w:szCs w:val="24"/>
              </w:rPr>
            </w:pPr>
            <w:r w:rsidDel="00000000" w:rsidR="00000000" w:rsidRPr="00000000">
              <w:rPr>
                <w:sz w:val="24"/>
                <w:szCs w:val="24"/>
                <w:rtl w:val="0"/>
              </w:rPr>
              <w:t xml:space="preserve">87.9</w:t>
            </w:r>
          </w:p>
        </w:tc>
        <w:tc>
          <w:tcPr/>
          <w:p w:rsidR="00000000" w:rsidDel="00000000" w:rsidP="00000000" w:rsidRDefault="00000000" w:rsidRPr="00000000" w14:paraId="000002DA">
            <w:pPr>
              <w:widowControl w:val="0"/>
              <w:spacing w:after="0" w:line="240" w:lineRule="auto"/>
              <w:jc w:val="center"/>
              <w:rPr>
                <w:sz w:val="24"/>
                <w:szCs w:val="24"/>
              </w:rPr>
            </w:pPr>
            <w:r w:rsidDel="00000000" w:rsidR="00000000" w:rsidRPr="00000000">
              <w:rPr>
                <w:sz w:val="24"/>
                <w:szCs w:val="24"/>
                <w:rtl w:val="0"/>
              </w:rPr>
              <w:t xml:space="preserve">87.9</w:t>
            </w:r>
          </w:p>
        </w:tc>
      </w:tr>
    </w:tbl>
    <w:p w:rsidR="00000000" w:rsidDel="00000000" w:rsidP="00000000" w:rsidRDefault="00000000" w:rsidRPr="00000000" w14:paraId="000002DB">
      <w:pPr>
        <w:rPr>
          <w:b w:val="1"/>
          <w:sz w:val="28"/>
          <w:szCs w:val="28"/>
        </w:rPr>
      </w:pPr>
      <w:r w:rsidDel="00000000" w:rsidR="00000000" w:rsidRPr="00000000">
        <w:rPr>
          <w:rtl w:val="0"/>
        </w:rPr>
      </w:r>
    </w:p>
    <w:tbl>
      <w:tblPr>
        <w:tblStyle w:val="Table10"/>
        <w:tblpPr w:leftFromText="180" w:rightFromText="180" w:topFromText="180" w:bottomFromText="180" w:vertAnchor="text" w:horzAnchor="text" w:tblpX="-9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1503"/>
        <w:gridCol w:w="1503"/>
        <w:gridCol w:w="1503"/>
        <w:gridCol w:w="1503"/>
        <w:gridCol w:w="1503"/>
        <w:tblGridChange w:id="0">
          <w:tblGrid>
            <w:gridCol w:w="1845"/>
            <w:gridCol w:w="1503"/>
            <w:gridCol w:w="1503"/>
            <w:gridCol w:w="1503"/>
            <w:gridCol w:w="1503"/>
            <w:gridCol w:w="1503"/>
          </w:tblGrid>
        </w:tblGridChange>
      </w:tblGrid>
      <w:tr>
        <w:trPr>
          <w:cantSplit w:val="0"/>
          <w:trHeight w:val="440" w:hRule="atLeast"/>
          <w:tblHeader w:val="0"/>
        </w:trPr>
        <w:tc>
          <w:tcPr>
            <w:gridSpan w:val="6"/>
            <w:shd w:fill="d9ead3" w:val="clear"/>
          </w:tcPr>
          <w:p w:rsidR="00000000" w:rsidDel="00000000" w:rsidP="00000000" w:rsidRDefault="00000000" w:rsidRPr="00000000" w14:paraId="000002DC">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Drop Out Rate</w:t>
            </w:r>
          </w:p>
        </w:tc>
      </w:tr>
      <w:tr>
        <w:trPr>
          <w:cantSplit w:val="0"/>
          <w:tblHeader w:val="0"/>
        </w:trPr>
        <w:tc>
          <w:tcPr/>
          <w:p w:rsidR="00000000" w:rsidDel="00000000" w:rsidP="00000000" w:rsidRDefault="00000000" w:rsidRPr="00000000" w14:paraId="000002E2">
            <w:pPr>
              <w:widowControl w:val="0"/>
              <w:spacing w:after="0" w:line="240" w:lineRule="auto"/>
              <w:rPr>
                <w:sz w:val="24"/>
                <w:szCs w:val="24"/>
              </w:rPr>
            </w:pPr>
            <w:r w:rsidDel="00000000" w:rsidR="00000000" w:rsidRPr="00000000">
              <w:rPr>
                <w:rtl w:val="0"/>
              </w:rPr>
            </w:r>
          </w:p>
        </w:tc>
        <w:tc>
          <w:tcPr/>
          <w:p w:rsidR="00000000" w:rsidDel="00000000" w:rsidP="00000000" w:rsidRDefault="00000000" w:rsidRPr="00000000" w14:paraId="000002E3">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2023</w:t>
            </w:r>
          </w:p>
        </w:tc>
        <w:tc>
          <w:tcPr/>
          <w:p w:rsidR="00000000" w:rsidDel="00000000" w:rsidP="00000000" w:rsidRDefault="00000000" w:rsidRPr="00000000" w14:paraId="000002E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Comparison to 2022 (+/-)</w:t>
            </w:r>
          </w:p>
        </w:tc>
        <w:tc>
          <w:tcPr/>
          <w:p w:rsidR="00000000" w:rsidDel="00000000" w:rsidP="00000000" w:rsidRDefault="00000000" w:rsidRPr="00000000" w14:paraId="000002E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Comparison to Alberta 2023 (+/-)</w:t>
            </w:r>
          </w:p>
        </w:tc>
        <w:tc>
          <w:tcPr/>
          <w:p w:rsidR="00000000" w:rsidDel="00000000" w:rsidP="00000000" w:rsidRDefault="00000000" w:rsidRPr="00000000" w14:paraId="000002E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3 Year Average </w:t>
            </w:r>
          </w:p>
        </w:tc>
        <w:tc>
          <w:tcPr/>
          <w:p w:rsidR="00000000" w:rsidDel="00000000" w:rsidP="00000000" w:rsidRDefault="00000000" w:rsidRPr="00000000" w14:paraId="000002E7">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Alberta 3 Year Average </w:t>
            </w:r>
          </w:p>
        </w:tc>
      </w:tr>
      <w:tr>
        <w:trPr>
          <w:cantSplit w:val="0"/>
          <w:tblHeader w:val="0"/>
        </w:trPr>
        <w:tc>
          <w:tcPr/>
          <w:p w:rsidR="00000000" w:rsidDel="00000000" w:rsidP="00000000" w:rsidRDefault="00000000" w:rsidRPr="00000000" w14:paraId="000002E8">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Drop Out Rate</w:t>
            </w:r>
          </w:p>
        </w:tc>
        <w:tc>
          <w:tcPr/>
          <w:p w:rsidR="00000000" w:rsidDel="00000000" w:rsidP="00000000" w:rsidRDefault="00000000" w:rsidRPr="00000000" w14:paraId="000002E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w:t>
            </w:r>
          </w:p>
        </w:tc>
        <w:tc>
          <w:tcPr/>
          <w:p w:rsidR="00000000" w:rsidDel="00000000" w:rsidP="00000000" w:rsidRDefault="00000000" w:rsidRPr="00000000" w14:paraId="000002E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p w:rsidR="00000000" w:rsidDel="00000000" w:rsidP="00000000" w:rsidRDefault="00000000" w:rsidRPr="00000000" w14:paraId="000002E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w:t>
            </w:r>
          </w:p>
        </w:tc>
        <w:tc>
          <w:tcPr/>
          <w:p w:rsidR="00000000" w:rsidDel="00000000" w:rsidP="00000000" w:rsidRDefault="00000000" w:rsidRPr="00000000" w14:paraId="000002EC">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p w:rsidR="00000000" w:rsidDel="00000000" w:rsidP="00000000" w:rsidRDefault="00000000" w:rsidRPr="00000000" w14:paraId="000002E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w:t>
            </w:r>
          </w:p>
        </w:tc>
      </w:tr>
      <w:tr>
        <w:trPr>
          <w:cantSplit w:val="0"/>
          <w:tblHeader w:val="0"/>
        </w:trPr>
        <w:tc>
          <w:tcPr/>
          <w:p w:rsidR="00000000" w:rsidDel="00000000" w:rsidP="00000000" w:rsidRDefault="00000000" w:rsidRPr="00000000" w14:paraId="000002E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Returning Rate</w:t>
            </w:r>
          </w:p>
        </w:tc>
        <w:tc>
          <w:tcPr/>
          <w:p w:rsidR="00000000" w:rsidDel="00000000" w:rsidP="00000000" w:rsidRDefault="00000000" w:rsidRPr="00000000" w14:paraId="000002E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2F0">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2F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2F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p w:rsidR="00000000" w:rsidDel="00000000" w:rsidP="00000000" w:rsidRDefault="00000000" w:rsidRPr="00000000" w14:paraId="000002F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w:t>
            </w:r>
          </w:p>
        </w:tc>
      </w:tr>
    </w:tbl>
    <w:p w:rsidR="00000000" w:rsidDel="00000000" w:rsidP="00000000" w:rsidRDefault="00000000" w:rsidRPr="00000000" w14:paraId="000002F4">
      <w:pPr>
        <w:rPr>
          <w:b w:val="1"/>
          <w:sz w:val="28"/>
          <w:szCs w:val="28"/>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2F5">
      <w:pPr>
        <w:rPr>
          <w:b w:val="1"/>
          <w:sz w:val="28"/>
          <w:szCs w:val="28"/>
        </w:rPr>
      </w:pPr>
      <w:r w:rsidDel="00000000" w:rsidR="00000000" w:rsidRPr="00000000">
        <w:rPr>
          <w:rtl w:val="0"/>
        </w:rPr>
      </w:r>
    </w:p>
    <w:tbl>
      <w:tblPr>
        <w:tblStyle w:val="Table11"/>
        <w:tblpPr w:leftFromText="180" w:rightFromText="180" w:topFromText="180" w:bottomFromText="180" w:vertAnchor="text" w:horzAnchor="text" w:tblpX="-3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1440"/>
        <w:gridCol w:w="1440"/>
        <w:gridCol w:w="1440"/>
        <w:gridCol w:w="1440"/>
        <w:gridCol w:w="1440"/>
        <w:tblGridChange w:id="0">
          <w:tblGrid>
            <w:gridCol w:w="2160"/>
            <w:gridCol w:w="1440"/>
            <w:gridCol w:w="1440"/>
            <w:gridCol w:w="1440"/>
            <w:gridCol w:w="1440"/>
            <w:gridCol w:w="1440"/>
          </w:tblGrid>
        </w:tblGridChange>
      </w:tblGrid>
      <w:tr>
        <w:trPr>
          <w:cantSplit w:val="0"/>
          <w:trHeight w:val="440" w:hRule="atLeast"/>
          <w:tblHeader w:val="0"/>
        </w:trPr>
        <w:tc>
          <w:tcPr>
            <w:gridSpan w:val="6"/>
            <w:shd w:fill="d9ead3" w:val="clear"/>
          </w:tcPr>
          <w:p w:rsidR="00000000" w:rsidDel="00000000" w:rsidP="00000000" w:rsidRDefault="00000000" w:rsidRPr="00000000" w14:paraId="000002F6">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Student Learning Engagement</w:t>
            </w:r>
          </w:p>
        </w:tc>
      </w:tr>
      <w:tr>
        <w:trPr>
          <w:cantSplit w:val="0"/>
          <w:tblHeader w:val="0"/>
        </w:trPr>
        <w:tc>
          <w:tcPr/>
          <w:p w:rsidR="00000000" w:rsidDel="00000000" w:rsidP="00000000" w:rsidRDefault="00000000" w:rsidRPr="00000000" w14:paraId="000002FC">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FD">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2024</w:t>
            </w:r>
          </w:p>
        </w:tc>
        <w:tc>
          <w:tcPr/>
          <w:p w:rsidR="00000000" w:rsidDel="00000000" w:rsidP="00000000" w:rsidRDefault="00000000" w:rsidRPr="00000000" w14:paraId="000002FE">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Comparison to 2023 (+/-)</w:t>
            </w:r>
          </w:p>
        </w:tc>
        <w:tc>
          <w:tcPr/>
          <w:p w:rsidR="00000000" w:rsidDel="00000000" w:rsidP="00000000" w:rsidRDefault="00000000" w:rsidRPr="00000000" w14:paraId="000002FF">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w:t>
            </w:r>
            <w:r w:rsidDel="00000000" w:rsidR="00000000" w:rsidRPr="00000000">
              <w:rPr>
                <w:rFonts w:ascii="Times New Roman" w:cs="Times New Roman" w:eastAsia="Times New Roman" w:hAnsi="Times New Roman"/>
                <w:sz w:val="20"/>
                <w:szCs w:val="20"/>
                <w:rtl w:val="0"/>
              </w:rPr>
              <w:t xml:space="preserve">Comparison</w:t>
            </w:r>
            <w:r w:rsidDel="00000000" w:rsidR="00000000" w:rsidRPr="00000000">
              <w:rPr>
                <w:rFonts w:ascii="Times New Roman" w:cs="Times New Roman" w:eastAsia="Times New Roman" w:hAnsi="Times New Roman"/>
                <w:sz w:val="20"/>
                <w:szCs w:val="20"/>
                <w:rtl w:val="0"/>
              </w:rPr>
              <w:t xml:space="preserve"> to Alberta 2024 (+/-)</w:t>
            </w:r>
          </w:p>
        </w:tc>
        <w:tc>
          <w:tcPr/>
          <w:p w:rsidR="00000000" w:rsidDel="00000000" w:rsidP="00000000" w:rsidRDefault="00000000" w:rsidRPr="00000000" w14:paraId="0000030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3 Year Average </w:t>
            </w:r>
          </w:p>
        </w:tc>
        <w:tc>
          <w:tcPr/>
          <w:p w:rsidR="00000000" w:rsidDel="00000000" w:rsidP="00000000" w:rsidRDefault="00000000" w:rsidRPr="00000000" w14:paraId="00000301">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Alberta 3 Year Average </w:t>
            </w:r>
          </w:p>
        </w:tc>
      </w:tr>
      <w:tr>
        <w:trPr>
          <w:cantSplit w:val="0"/>
          <w:tblHeader w:val="0"/>
        </w:trPr>
        <w:tc>
          <w:tcPr/>
          <w:p w:rsidR="00000000" w:rsidDel="00000000" w:rsidP="00000000" w:rsidRDefault="00000000" w:rsidRPr="00000000" w14:paraId="0000030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Overall</w:t>
            </w:r>
          </w:p>
        </w:tc>
        <w:tc>
          <w:tcPr/>
          <w:p w:rsidR="00000000" w:rsidDel="00000000" w:rsidP="00000000" w:rsidRDefault="00000000" w:rsidRPr="00000000" w14:paraId="00000303">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75.2</w:t>
            </w:r>
          </w:p>
        </w:tc>
        <w:tc>
          <w:tcPr/>
          <w:p w:rsidR="00000000" w:rsidDel="00000000" w:rsidP="00000000" w:rsidRDefault="00000000" w:rsidRPr="00000000" w14:paraId="0000030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30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-8.5</w:t>
            </w:r>
          </w:p>
        </w:tc>
        <w:tc>
          <w:tcPr/>
          <w:p w:rsidR="00000000" w:rsidDel="00000000" w:rsidP="00000000" w:rsidRDefault="00000000" w:rsidRPr="00000000" w14:paraId="0000030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76.2</w:t>
            </w:r>
          </w:p>
        </w:tc>
        <w:tc>
          <w:tcPr/>
          <w:p w:rsidR="00000000" w:rsidDel="00000000" w:rsidP="00000000" w:rsidRDefault="00000000" w:rsidRPr="00000000" w14:paraId="00000307">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84.4</w:t>
            </w:r>
          </w:p>
        </w:tc>
      </w:tr>
      <w:tr>
        <w:trPr>
          <w:cantSplit w:val="0"/>
          <w:tblHeader w:val="0"/>
        </w:trPr>
        <w:tc>
          <w:tcPr/>
          <w:p w:rsidR="00000000" w:rsidDel="00000000" w:rsidP="00000000" w:rsidRDefault="00000000" w:rsidRPr="00000000" w14:paraId="00000308">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Parent</w:t>
            </w:r>
          </w:p>
        </w:tc>
        <w:tc>
          <w:tcPr/>
          <w:p w:rsidR="00000000" w:rsidDel="00000000" w:rsidP="00000000" w:rsidRDefault="00000000" w:rsidRPr="00000000" w14:paraId="0000030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72.0</w:t>
            </w:r>
          </w:p>
        </w:tc>
        <w:tc>
          <w:tcPr/>
          <w:p w:rsidR="00000000" w:rsidDel="00000000" w:rsidP="00000000" w:rsidRDefault="00000000" w:rsidRPr="00000000" w14:paraId="0000030A">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w:t>
            </w:r>
          </w:p>
        </w:tc>
        <w:tc>
          <w:tcPr/>
          <w:p w:rsidR="00000000" w:rsidDel="00000000" w:rsidP="00000000" w:rsidRDefault="00000000" w:rsidRPr="00000000" w14:paraId="0000030B">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-14.7</w:t>
            </w:r>
          </w:p>
        </w:tc>
        <w:tc>
          <w:tcPr/>
          <w:p w:rsidR="00000000" w:rsidDel="00000000" w:rsidP="00000000" w:rsidRDefault="00000000" w:rsidRPr="00000000" w14:paraId="0000030C">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71.8</w:t>
            </w:r>
          </w:p>
        </w:tc>
        <w:tc>
          <w:tcPr/>
          <w:p w:rsidR="00000000" w:rsidDel="00000000" w:rsidP="00000000" w:rsidRDefault="00000000" w:rsidRPr="00000000" w14:paraId="0000030D">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87.6</w:t>
            </w:r>
          </w:p>
        </w:tc>
      </w:tr>
      <w:tr>
        <w:trPr>
          <w:cantSplit w:val="0"/>
          <w:tblHeader w:val="0"/>
        </w:trPr>
        <w:tc>
          <w:tcPr/>
          <w:p w:rsidR="00000000" w:rsidDel="00000000" w:rsidP="00000000" w:rsidRDefault="00000000" w:rsidRPr="00000000" w14:paraId="0000030E">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w:t>
            </w:r>
          </w:p>
        </w:tc>
        <w:tc>
          <w:tcPr/>
          <w:p w:rsidR="00000000" w:rsidDel="00000000" w:rsidP="00000000" w:rsidRDefault="00000000" w:rsidRPr="00000000" w14:paraId="0000030F">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66.1</w:t>
            </w:r>
          </w:p>
        </w:tc>
        <w:tc>
          <w:tcPr/>
          <w:p w:rsidR="00000000" w:rsidDel="00000000" w:rsidP="00000000" w:rsidRDefault="00000000" w:rsidRPr="00000000" w14:paraId="0000031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w:t>
            </w:r>
          </w:p>
        </w:tc>
        <w:tc>
          <w:tcPr/>
          <w:p w:rsidR="00000000" w:rsidDel="00000000" w:rsidP="00000000" w:rsidRDefault="00000000" w:rsidRPr="00000000" w14:paraId="00000311">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w:t>
            </w:r>
          </w:p>
        </w:tc>
        <w:tc>
          <w:tcPr/>
          <w:p w:rsidR="00000000" w:rsidDel="00000000" w:rsidP="00000000" w:rsidRDefault="00000000" w:rsidRPr="00000000" w14:paraId="0000031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68.0</w:t>
            </w:r>
          </w:p>
        </w:tc>
        <w:tc>
          <w:tcPr/>
          <w:p w:rsidR="00000000" w:rsidDel="00000000" w:rsidP="00000000" w:rsidRDefault="00000000" w:rsidRPr="00000000" w14:paraId="00000313">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70.5</w:t>
            </w:r>
          </w:p>
        </w:tc>
      </w:tr>
      <w:tr>
        <w:trPr>
          <w:cantSplit w:val="0"/>
          <w:tblHeader w:val="0"/>
        </w:trPr>
        <w:tc>
          <w:tcPr/>
          <w:p w:rsidR="00000000" w:rsidDel="00000000" w:rsidP="00000000" w:rsidRDefault="00000000" w:rsidRPr="00000000" w14:paraId="0000031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Teacher</w:t>
            </w:r>
          </w:p>
        </w:tc>
        <w:tc>
          <w:tcPr/>
          <w:p w:rsidR="00000000" w:rsidDel="00000000" w:rsidP="00000000" w:rsidRDefault="00000000" w:rsidRPr="00000000" w14:paraId="0000031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87.6</w:t>
            </w:r>
          </w:p>
        </w:tc>
        <w:tc>
          <w:tcPr/>
          <w:p w:rsidR="00000000" w:rsidDel="00000000" w:rsidP="00000000" w:rsidRDefault="00000000" w:rsidRPr="00000000" w14:paraId="0000031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w:t>
            </w:r>
          </w:p>
        </w:tc>
        <w:tc>
          <w:tcPr/>
          <w:p w:rsidR="00000000" w:rsidDel="00000000" w:rsidP="00000000" w:rsidRDefault="00000000" w:rsidRPr="00000000" w14:paraId="00000317">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w:t>
            </w:r>
          </w:p>
        </w:tc>
        <w:tc>
          <w:tcPr/>
          <w:p w:rsidR="00000000" w:rsidDel="00000000" w:rsidP="00000000" w:rsidRDefault="00000000" w:rsidRPr="00000000" w14:paraId="00000318">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88.8</w:t>
            </w:r>
          </w:p>
        </w:tc>
        <w:tc>
          <w:tcPr/>
          <w:p w:rsidR="00000000" w:rsidDel="00000000" w:rsidP="00000000" w:rsidRDefault="00000000" w:rsidRPr="00000000" w14:paraId="0000031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95.2</w:t>
            </w:r>
          </w:p>
        </w:tc>
      </w:tr>
    </w:tbl>
    <w:p w:rsidR="00000000" w:rsidDel="00000000" w:rsidP="00000000" w:rsidRDefault="00000000" w:rsidRPr="00000000" w14:paraId="0000031A">
      <w:pPr>
        <w:rPr>
          <w:b w:val="1"/>
          <w:sz w:val="28"/>
          <w:szCs w:val="28"/>
        </w:rPr>
      </w:pPr>
      <w:r w:rsidDel="00000000" w:rsidR="00000000" w:rsidRPr="00000000">
        <w:rPr>
          <w:rtl w:val="0"/>
        </w:rPr>
      </w:r>
    </w:p>
    <w:tbl>
      <w:tblPr>
        <w:tblStyle w:val="Table12"/>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1440"/>
        <w:gridCol w:w="1440"/>
        <w:gridCol w:w="1440"/>
        <w:gridCol w:w="1440"/>
        <w:gridCol w:w="1440"/>
        <w:tblGridChange w:id="0">
          <w:tblGrid>
            <w:gridCol w:w="2160"/>
            <w:gridCol w:w="1440"/>
            <w:gridCol w:w="1440"/>
            <w:gridCol w:w="1440"/>
            <w:gridCol w:w="1440"/>
            <w:gridCol w:w="1440"/>
          </w:tblGrid>
        </w:tblGridChange>
      </w:tblGrid>
      <w:tr>
        <w:trPr>
          <w:cantSplit w:val="0"/>
          <w:trHeight w:val="440" w:hRule="atLeast"/>
          <w:tblHeader w:val="0"/>
        </w:trPr>
        <w:tc>
          <w:tcPr>
            <w:gridSpan w:val="6"/>
            <w:shd w:fill="d9ead3" w:val="clear"/>
          </w:tcPr>
          <w:p w:rsidR="00000000" w:rsidDel="00000000" w:rsidP="00000000" w:rsidRDefault="00000000" w:rsidRPr="00000000" w14:paraId="0000031B">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Citizenship</w:t>
            </w:r>
          </w:p>
        </w:tc>
      </w:tr>
      <w:tr>
        <w:trPr>
          <w:cantSplit w:val="0"/>
          <w:trHeight w:val="1054.921875" w:hRule="atLeast"/>
          <w:tblHeader w:val="0"/>
        </w:trPr>
        <w:tc>
          <w:tcPr/>
          <w:p w:rsidR="00000000" w:rsidDel="00000000" w:rsidP="00000000" w:rsidRDefault="00000000" w:rsidRPr="00000000" w14:paraId="00000321">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2024</w:t>
            </w:r>
          </w:p>
        </w:tc>
        <w:tc>
          <w:tcPr/>
          <w:p w:rsidR="00000000" w:rsidDel="00000000" w:rsidP="00000000" w:rsidRDefault="00000000" w:rsidRPr="00000000" w14:paraId="00000323">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Comparison to 2023 (+/-)</w:t>
            </w:r>
          </w:p>
        </w:tc>
        <w:tc>
          <w:tcPr/>
          <w:p w:rsidR="00000000" w:rsidDel="00000000" w:rsidP="00000000" w:rsidRDefault="00000000" w:rsidRPr="00000000" w14:paraId="0000032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w:t>
            </w:r>
            <w:r w:rsidDel="00000000" w:rsidR="00000000" w:rsidRPr="00000000">
              <w:rPr>
                <w:rFonts w:ascii="Times New Roman" w:cs="Times New Roman" w:eastAsia="Times New Roman" w:hAnsi="Times New Roman"/>
                <w:sz w:val="20"/>
                <w:szCs w:val="20"/>
                <w:rtl w:val="0"/>
              </w:rPr>
              <w:t xml:space="preserve">Comparison</w:t>
            </w:r>
            <w:r w:rsidDel="00000000" w:rsidR="00000000" w:rsidRPr="00000000">
              <w:rPr>
                <w:rFonts w:ascii="Times New Roman" w:cs="Times New Roman" w:eastAsia="Times New Roman" w:hAnsi="Times New Roman"/>
                <w:sz w:val="20"/>
                <w:szCs w:val="20"/>
                <w:rtl w:val="0"/>
              </w:rPr>
              <w:t xml:space="preserve"> to Alberta 2024 (+/-)</w:t>
            </w:r>
          </w:p>
        </w:tc>
        <w:tc>
          <w:tcPr/>
          <w:p w:rsidR="00000000" w:rsidDel="00000000" w:rsidP="00000000" w:rsidRDefault="00000000" w:rsidRPr="00000000" w14:paraId="0000032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3 Year Average </w:t>
            </w:r>
          </w:p>
        </w:tc>
        <w:tc>
          <w:tcPr/>
          <w:p w:rsidR="00000000" w:rsidDel="00000000" w:rsidP="00000000" w:rsidRDefault="00000000" w:rsidRPr="00000000" w14:paraId="0000032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Alberta 3 Year Average </w:t>
            </w:r>
          </w:p>
        </w:tc>
      </w:tr>
      <w:tr>
        <w:trPr>
          <w:cantSplit w:val="0"/>
          <w:tblHeader w:val="0"/>
        </w:trPr>
        <w:tc>
          <w:tcPr/>
          <w:p w:rsidR="00000000" w:rsidDel="00000000" w:rsidP="00000000" w:rsidRDefault="00000000" w:rsidRPr="00000000" w14:paraId="00000327">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Overall</w:t>
            </w:r>
          </w:p>
        </w:tc>
        <w:tc>
          <w:tcPr/>
          <w:p w:rsidR="00000000" w:rsidDel="00000000" w:rsidP="00000000" w:rsidRDefault="00000000" w:rsidRPr="00000000" w14:paraId="00000328">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55.3</w:t>
            </w:r>
          </w:p>
        </w:tc>
        <w:tc>
          <w:tcPr/>
          <w:p w:rsidR="00000000" w:rsidDel="00000000" w:rsidP="00000000" w:rsidRDefault="00000000" w:rsidRPr="00000000" w14:paraId="0000032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w:t>
            </w:r>
          </w:p>
        </w:tc>
        <w:tc>
          <w:tcPr/>
          <w:p w:rsidR="00000000" w:rsidDel="00000000" w:rsidP="00000000" w:rsidRDefault="00000000" w:rsidRPr="00000000" w14:paraId="0000032A">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-24.1</w:t>
            </w:r>
          </w:p>
        </w:tc>
        <w:tc>
          <w:tcPr/>
          <w:p w:rsidR="00000000" w:rsidDel="00000000" w:rsidP="00000000" w:rsidRDefault="00000000" w:rsidRPr="00000000" w14:paraId="0000032B">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59.9</w:t>
            </w:r>
          </w:p>
        </w:tc>
        <w:tc>
          <w:tcPr/>
          <w:p w:rsidR="00000000" w:rsidDel="00000000" w:rsidP="00000000" w:rsidRDefault="00000000" w:rsidRPr="00000000" w14:paraId="0000032C">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80.4</w:t>
            </w:r>
          </w:p>
        </w:tc>
      </w:tr>
      <w:tr>
        <w:trPr>
          <w:cantSplit w:val="0"/>
          <w:tblHeader w:val="0"/>
        </w:trPr>
        <w:tc>
          <w:tcPr/>
          <w:p w:rsidR="00000000" w:rsidDel="00000000" w:rsidP="00000000" w:rsidRDefault="00000000" w:rsidRPr="00000000" w14:paraId="0000032D">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Parent</w:t>
            </w:r>
          </w:p>
        </w:tc>
        <w:tc>
          <w:tcPr/>
          <w:p w:rsidR="00000000" w:rsidDel="00000000" w:rsidP="00000000" w:rsidRDefault="00000000" w:rsidRPr="00000000" w14:paraId="0000032E">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56.7</w:t>
            </w:r>
          </w:p>
        </w:tc>
        <w:tc>
          <w:tcPr/>
          <w:p w:rsidR="00000000" w:rsidDel="00000000" w:rsidP="00000000" w:rsidRDefault="00000000" w:rsidRPr="00000000" w14:paraId="0000032F">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w:t>
            </w:r>
          </w:p>
        </w:tc>
        <w:tc>
          <w:tcPr/>
          <w:p w:rsidR="00000000" w:rsidDel="00000000" w:rsidP="00000000" w:rsidRDefault="00000000" w:rsidRPr="00000000" w14:paraId="0000033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-22.0</w:t>
            </w:r>
          </w:p>
        </w:tc>
        <w:tc>
          <w:tcPr/>
          <w:p w:rsidR="00000000" w:rsidDel="00000000" w:rsidP="00000000" w:rsidRDefault="00000000" w:rsidRPr="00000000" w14:paraId="00000331">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57.0</w:t>
            </w:r>
          </w:p>
        </w:tc>
        <w:tc>
          <w:tcPr/>
          <w:p w:rsidR="00000000" w:rsidDel="00000000" w:rsidP="00000000" w:rsidRDefault="00000000" w:rsidRPr="00000000" w14:paraId="0000033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79.5</w:t>
            </w:r>
          </w:p>
        </w:tc>
      </w:tr>
      <w:tr>
        <w:trPr>
          <w:cantSplit w:val="0"/>
          <w:tblHeader w:val="0"/>
        </w:trPr>
        <w:tc>
          <w:tcPr/>
          <w:p w:rsidR="00000000" w:rsidDel="00000000" w:rsidP="00000000" w:rsidRDefault="00000000" w:rsidRPr="00000000" w14:paraId="00000333">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w:t>
            </w:r>
          </w:p>
        </w:tc>
        <w:tc>
          <w:tcPr/>
          <w:p w:rsidR="00000000" w:rsidDel="00000000" w:rsidP="00000000" w:rsidRDefault="00000000" w:rsidRPr="00000000" w14:paraId="0000033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53.9</w:t>
            </w:r>
          </w:p>
        </w:tc>
        <w:tc>
          <w:tcPr/>
          <w:p w:rsidR="00000000" w:rsidDel="00000000" w:rsidP="00000000" w:rsidRDefault="00000000" w:rsidRPr="00000000" w14:paraId="0000033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w:t>
            </w:r>
          </w:p>
        </w:tc>
        <w:tc>
          <w:tcPr/>
          <w:p w:rsidR="00000000" w:rsidDel="00000000" w:rsidP="00000000" w:rsidRDefault="00000000" w:rsidRPr="00000000" w14:paraId="0000033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-15.3</w:t>
            </w:r>
          </w:p>
        </w:tc>
        <w:tc>
          <w:tcPr/>
          <w:p w:rsidR="00000000" w:rsidDel="00000000" w:rsidP="00000000" w:rsidRDefault="00000000" w:rsidRPr="00000000" w14:paraId="00000337">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58.4</w:t>
            </w:r>
          </w:p>
        </w:tc>
        <w:tc>
          <w:tcPr/>
          <w:p w:rsidR="00000000" w:rsidDel="00000000" w:rsidP="00000000" w:rsidRDefault="00000000" w:rsidRPr="00000000" w14:paraId="00000338">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71.0</w:t>
            </w:r>
          </w:p>
        </w:tc>
      </w:tr>
      <w:tr>
        <w:trPr>
          <w:cantSplit w:val="0"/>
          <w:tblHeader w:val="0"/>
        </w:trPr>
        <w:tc>
          <w:tcPr/>
          <w:p w:rsidR="00000000" w:rsidDel="00000000" w:rsidP="00000000" w:rsidRDefault="00000000" w:rsidRPr="00000000" w14:paraId="0000033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Teacher</w:t>
            </w:r>
          </w:p>
        </w:tc>
        <w:tc>
          <w:tcPr/>
          <w:p w:rsidR="00000000" w:rsidDel="00000000" w:rsidP="00000000" w:rsidRDefault="00000000" w:rsidRPr="00000000" w14:paraId="0000033A">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55.2</w:t>
            </w:r>
          </w:p>
        </w:tc>
        <w:tc>
          <w:tcPr/>
          <w:p w:rsidR="00000000" w:rsidDel="00000000" w:rsidP="00000000" w:rsidRDefault="00000000" w:rsidRPr="00000000" w14:paraId="0000033B">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w:t>
            </w:r>
          </w:p>
        </w:tc>
        <w:tc>
          <w:tcPr/>
          <w:p w:rsidR="00000000" w:rsidDel="00000000" w:rsidP="00000000" w:rsidRDefault="00000000" w:rsidRPr="00000000" w14:paraId="0000033C">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-34.6</w:t>
            </w:r>
          </w:p>
        </w:tc>
        <w:tc>
          <w:tcPr/>
          <w:p w:rsidR="00000000" w:rsidDel="00000000" w:rsidP="00000000" w:rsidRDefault="00000000" w:rsidRPr="00000000" w14:paraId="0000033D">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64.5</w:t>
            </w:r>
          </w:p>
        </w:tc>
        <w:tc>
          <w:tcPr/>
          <w:p w:rsidR="00000000" w:rsidDel="00000000" w:rsidP="00000000" w:rsidRDefault="00000000" w:rsidRPr="00000000" w14:paraId="0000033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90.6</w:t>
            </w:r>
          </w:p>
        </w:tc>
      </w:tr>
    </w:tbl>
    <w:p w:rsidR="00000000" w:rsidDel="00000000" w:rsidP="00000000" w:rsidRDefault="00000000" w:rsidRPr="00000000" w14:paraId="0000033F">
      <w:pPr>
        <w:rPr>
          <w:b w:val="1"/>
          <w:sz w:val="28"/>
          <w:szCs w:val="28"/>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40">
      <w:pPr>
        <w:rPr>
          <w:b w:val="1"/>
          <w:sz w:val="28"/>
          <w:szCs w:val="28"/>
        </w:rPr>
      </w:pPr>
      <w:r w:rsidDel="00000000" w:rsidR="00000000" w:rsidRPr="00000000">
        <w:rPr>
          <w:rtl w:val="0"/>
        </w:rPr>
      </w:r>
    </w:p>
    <w:tbl>
      <w:tblPr>
        <w:tblStyle w:val="Table13"/>
        <w:tblpPr w:leftFromText="180" w:rightFromText="180" w:topFromText="180" w:bottomFromText="180" w:vertAnchor="text" w:horzAnchor="text" w:tblpX="3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d9ead3" w:val="clear"/>
          </w:tcPr>
          <w:p w:rsidR="00000000" w:rsidDel="00000000" w:rsidP="00000000" w:rsidRDefault="00000000" w:rsidRPr="00000000" w14:paraId="00000341">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Observations and Next Steps</w:t>
            </w:r>
          </w:p>
        </w:tc>
      </w:tr>
      <w:tr>
        <w:trPr>
          <w:cantSplit w:val="0"/>
          <w:tblHeader w:val="0"/>
        </w:trPr>
        <w:tc>
          <w:tcPr/>
          <w:p w:rsidR="00000000" w:rsidDel="00000000" w:rsidP="00000000" w:rsidRDefault="00000000" w:rsidRPr="00000000" w14:paraId="00000342">
            <w:pPr>
              <w:widowControl w:val="0"/>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343">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at EPC continue to graduate High School at a rate that is on par with the province. EPC saw a slight decrease in the number of students who graduated from high school in both the 3 year and 5 year completion categories, however it remains consistent with the rates in both categories at the provincial level. </w:t>
            </w:r>
          </w:p>
          <w:p w:rsidR="00000000" w:rsidDel="00000000" w:rsidP="00000000" w:rsidRDefault="00000000" w:rsidRPr="00000000" w14:paraId="00000344">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5">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was an overall increase of +1.2 in the area of Student Learning Engagement, most noticeably in the parent results. When looking at the teacher and student results, there is a slight decrease. Despite the overall increase, EPC Student Learning Engagement at all levels (Parent, Student and Teacher) continues to lag behind the provincial averages in these areas. An area of struggle at EPC has been staffing and the inconsistencies that come with not being able to fill positions or having multiple teachers teaching a course. High teacher absences can create inconsistencies in expectations for students, which in turn, decrease student engagement. In the 2024-2025 school year, staff will work collaboratively to communicate clear, consistent expectations with students and ensure that those are left for substitute teachers. EPC staff will also communicate clearly and consistently with students and families about the responsibilities that students have for being prepared for class. Improving communication with families will also be paramount in the 2024-2025 school year. This includes regular communication from teachers regarding upcoming tests and assessments, communication home when students are absent or missing work, communication from school sponsored activities (like sports) about tryouts for students. </w:t>
            </w:r>
          </w:p>
          <w:p w:rsidR="00000000" w:rsidDel="00000000" w:rsidP="00000000" w:rsidRDefault="00000000" w:rsidRPr="00000000" w14:paraId="00000346">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7">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Perceptions of citizenship in all categories are significantly lower than the provincial averages. In order to effectively address this, it will be important to engage all stakeholders in conversations to better understand the narrative behind these numbers. There have been many changes at EPC in the last few years. There have been significant changes in administration over multiple years, staffing changes and changes to schedules (bell schedule, Preds (flex) Time). All of these changes created some inconsistency in expectations and people may have needed time to process the changes. When big changes happen, it can create an inconsistency in expectations, a need to develop new relationships and rebuild trust. When multiple changes happen in a relatively short period of time, barriers can be created to moving things forward and a sense of distrust can develop. In order to rebuild that, it will take time and many conversations will need to be had with all stakeholders - staff, students, parents and community. </w:t>
            </w:r>
          </w:p>
          <w:p w:rsidR="00000000" w:rsidDel="00000000" w:rsidP="00000000" w:rsidRDefault="00000000" w:rsidRPr="00000000" w14:paraId="00000348">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9">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Conversations will need to be meaningful and provide opportunity for authentic feedback and allow for the creation of actionable goals. Regular Faculty meetings and department meetings along with Department Head meetings will help to create a feedback loop where celebrations as well as items of concern can be addressed and collaboratively actioned on. EPC School Council has expressed an interest in exploring the creation of a parent engagement survey. Opportunities for student voices to be heard will be explored, looking to create opportunities for students to engage purposefully with school administration. Exploring ways to have parent/caregiver feedback other than at School Council meetings will be explored. Creating an environment that welcomes feedback in a positive and respectful way will be needed. </w:t>
            </w:r>
          </w:p>
          <w:p w:rsidR="00000000" w:rsidDel="00000000" w:rsidP="00000000" w:rsidRDefault="00000000" w:rsidRPr="00000000" w14:paraId="0000034A">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B">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past two school years, students had a variety of opportunities to become actively engaged in student clubs through Student Council and the Interact Club. Student</w:t>
            </w:r>
            <w:r w:rsidDel="00000000" w:rsidR="00000000" w:rsidRPr="00000000">
              <w:rPr>
                <w:rFonts w:ascii="Times New Roman" w:cs="Times New Roman" w:eastAsia="Times New Roman" w:hAnsi="Times New Roman"/>
                <w:rtl w:val="0"/>
              </w:rPr>
              <w:t xml:space="preserve"> Council (Student Activities) meets regularly and is an integral part of organizing student activities including the Terry Fox Run, School Dances, seasonal activities. As an arm of the Rotary Club, students involved with the Interact Club meet weekly creating opportunities for students to engage in service and charitable based activities throughout the school year such as Taste of Athabasca, bottle collection for Athabasca Cares, assisting with Christmas hampers and more. During the 2023-2024 school year, graduating students had an opportunity to get actively engaged in a Student Grad Council where they were able to help plan and organize events and activities for graduating students over the course of the school year as well as their Prom.</w:t>
            </w:r>
          </w:p>
          <w:p w:rsidR="00000000" w:rsidDel="00000000" w:rsidP="00000000" w:rsidRDefault="00000000" w:rsidRPr="00000000" w14:paraId="0000034C">
            <w:pPr>
              <w:widowControl w:val="0"/>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4D">
      <w:pPr>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6615"/>
        <w:tblGridChange w:id="0">
          <w:tblGrid>
            <w:gridCol w:w="2745"/>
            <w:gridCol w:w="6615"/>
          </w:tblGrid>
        </w:tblGridChange>
      </w:tblGrid>
      <w:tr>
        <w:trPr>
          <w:cantSplit w:val="0"/>
          <w:trHeight w:val="604.453125" w:hRule="atLeast"/>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34F">
            <w:pPr>
              <w:pStyle w:val="Heading1"/>
              <w:widowControl w:val="0"/>
              <w:spacing w:line="240" w:lineRule="auto"/>
              <w:rPr>
                <w:rFonts w:ascii="Times New Roman" w:cs="Times New Roman" w:eastAsia="Times New Roman" w:hAnsi="Times New Roman"/>
              </w:rPr>
            </w:pPr>
            <w:bookmarkStart w:colFirst="0" w:colLast="0" w:name="_29hnktdbi2se" w:id="13"/>
            <w:bookmarkEnd w:id="13"/>
            <w:r w:rsidDel="00000000" w:rsidR="00000000" w:rsidRPr="00000000">
              <w:rPr>
                <w:rFonts w:ascii="Times New Roman" w:cs="Times New Roman" w:eastAsia="Times New Roman" w:hAnsi="Times New Roman"/>
                <w:rtl w:val="0"/>
              </w:rPr>
              <w:t xml:space="preserve">Priority Two</w:t>
            </w:r>
          </w:p>
        </w:tc>
        <w:tc>
          <w:tcPr>
            <w:shd w:fill="d9ead3" w:val="clear"/>
            <w:tcMar>
              <w:top w:w="100.0" w:type="dxa"/>
              <w:left w:w="100.0" w:type="dxa"/>
              <w:bottom w:w="100.0" w:type="dxa"/>
              <w:right w:w="100.0" w:type="dxa"/>
            </w:tcMar>
            <w:vAlign w:val="top"/>
          </w:tcPr>
          <w:p w:rsidR="00000000" w:rsidDel="00000000" w:rsidP="00000000" w:rsidRDefault="00000000" w:rsidRPr="00000000" w14:paraId="00000350">
            <w:pPr>
              <w:pStyle w:val="Heading1"/>
              <w:widowControl w:val="0"/>
              <w:spacing w:line="240" w:lineRule="auto"/>
              <w:rPr>
                <w:rFonts w:ascii="Times New Roman" w:cs="Times New Roman" w:eastAsia="Times New Roman" w:hAnsi="Times New Roman"/>
              </w:rPr>
            </w:pPr>
            <w:bookmarkStart w:colFirst="0" w:colLast="0" w:name="_xqvkzab08b1q" w:id="14"/>
            <w:bookmarkEnd w:id="14"/>
            <w:r w:rsidDel="00000000" w:rsidR="00000000" w:rsidRPr="00000000">
              <w:rPr>
                <w:rFonts w:ascii="Times New Roman" w:cs="Times New Roman" w:eastAsia="Times New Roman" w:hAnsi="Times New Roman"/>
                <w:rtl w:val="0"/>
              </w:rPr>
              <w:t xml:space="preserve">Wellness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Alberta Education Assurance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 and Leading</w:t>
            </w:r>
          </w:p>
          <w:p w:rsidR="00000000" w:rsidDel="00000000" w:rsidP="00000000" w:rsidRDefault="00000000" w:rsidRPr="00000000" w14:paraId="0000035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Supports</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and working environments are inclusive, safe, welcoming and healthy.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6">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and staff are able to resolve conflicts in a healthy manner and feel safe.</w:t>
            </w:r>
          </w:p>
          <w:p w:rsidR="00000000" w:rsidDel="00000000" w:rsidP="00000000" w:rsidRDefault="00000000" w:rsidRPr="00000000" w14:paraId="000003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and students are well-regulated.</w:t>
            </w:r>
          </w:p>
          <w:p w:rsidR="00000000" w:rsidDel="00000000" w:rsidP="00000000" w:rsidRDefault="00000000" w:rsidRPr="00000000" w14:paraId="000003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and students have equitable access to </w:t>
            </w:r>
            <w:r w:rsidDel="00000000" w:rsidR="00000000" w:rsidRPr="00000000">
              <w:rPr>
                <w:rFonts w:ascii="Times New Roman" w:cs="Times New Roman" w:eastAsia="Times New Roman" w:hAnsi="Times New Roman"/>
                <w:sz w:val="24"/>
                <w:szCs w:val="24"/>
                <w:rtl w:val="0"/>
              </w:rPr>
              <w:t xml:space="preserve">supports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Schools implement collaborative support processes to effectively address diverse learning needs.</w:t>
            </w:r>
          </w:p>
        </w:tc>
      </w:tr>
    </w:tbl>
    <w:p w:rsidR="00000000" w:rsidDel="00000000" w:rsidP="00000000" w:rsidRDefault="00000000" w:rsidRPr="00000000" w14:paraId="0000035B">
      <w:pPr>
        <w:rPr>
          <w:b w:val="1"/>
          <w:sz w:val="28"/>
          <w:szCs w:val="28"/>
        </w:rPr>
      </w:pPr>
      <w:r w:rsidDel="00000000" w:rsidR="00000000" w:rsidRPr="00000000">
        <w:rPr>
          <w:rtl w:val="0"/>
        </w:rPr>
      </w:r>
    </w:p>
    <w:tbl>
      <w:tblPr>
        <w:tblStyle w:val="Table15"/>
        <w:tblW w:w="9291.88874514877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1.888745148771"/>
        <w:gridCol w:w="810"/>
        <w:gridCol w:w="1476.0000000000002"/>
        <w:gridCol w:w="1476.0000000000002"/>
        <w:gridCol w:w="1476.0000000000002"/>
        <w:gridCol w:w="1476.0000000000002"/>
        <w:gridCol w:w="1476.0000000000002"/>
        <w:tblGridChange w:id="0">
          <w:tblGrid>
            <w:gridCol w:w="1101.888745148771"/>
            <w:gridCol w:w="810"/>
            <w:gridCol w:w="1476.0000000000002"/>
            <w:gridCol w:w="1476.0000000000002"/>
            <w:gridCol w:w="1476.0000000000002"/>
            <w:gridCol w:w="1476.0000000000002"/>
            <w:gridCol w:w="1476.0000000000002"/>
          </w:tblGrid>
        </w:tblGridChange>
      </w:tblGrid>
      <w:tr>
        <w:trPr>
          <w:cantSplit w:val="0"/>
          <w:trHeight w:val="440" w:hRule="atLeast"/>
          <w:tblHeader w:val="0"/>
        </w:trPr>
        <w:tc>
          <w:tcPr>
            <w:gridSpan w:val="7"/>
            <w:shd w:fill="d9ead3" w:val="clear"/>
            <w:tcMar>
              <w:top w:w="100.0" w:type="dxa"/>
              <w:left w:w="100.0" w:type="dxa"/>
              <w:bottom w:w="100.0" w:type="dxa"/>
              <w:right w:w="100.0" w:type="dxa"/>
            </w:tcMar>
            <w:vAlign w:val="top"/>
          </w:tcPr>
          <w:p w:rsidR="00000000" w:rsidDel="00000000" w:rsidP="00000000" w:rsidRDefault="00000000" w:rsidRPr="00000000" w14:paraId="0000035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 Quality: </w:t>
            </w:r>
            <w:r w:rsidDel="00000000" w:rsidR="00000000" w:rsidRPr="00000000">
              <w:rPr>
                <w:rFonts w:ascii="Times New Roman" w:cs="Times New Roman" w:eastAsia="Times New Roman" w:hAnsi="Times New Roman"/>
                <w:sz w:val="24"/>
                <w:szCs w:val="24"/>
                <w:rtl w:val="0"/>
              </w:rPr>
              <w:t xml:space="preserve">Percentage of teachers, parents and students satisfied with the overall quality of basic education.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widowControl w:val="0"/>
              <w:spacing w:after="0"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Number of 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Comparison to 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w:t>
            </w:r>
            <w:r w:rsidDel="00000000" w:rsidR="00000000" w:rsidRPr="00000000">
              <w:rPr>
                <w:rFonts w:ascii="Times New Roman" w:cs="Times New Roman" w:eastAsia="Times New Roman" w:hAnsi="Times New Roman"/>
                <w:sz w:val="20"/>
                <w:szCs w:val="20"/>
                <w:rtl w:val="0"/>
              </w:rPr>
              <w:t xml:space="preserve">Comparison</w:t>
            </w:r>
            <w:r w:rsidDel="00000000" w:rsidR="00000000" w:rsidRPr="00000000">
              <w:rPr>
                <w:rFonts w:ascii="Times New Roman" w:cs="Times New Roman" w:eastAsia="Times New Roman" w:hAnsi="Times New Roman"/>
                <w:sz w:val="20"/>
                <w:szCs w:val="20"/>
                <w:rtl w:val="0"/>
              </w:rPr>
              <w:t xml:space="preserve"> to Alberta 2024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3 Year Average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Alberta 3 Year Average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w:t>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78.3</w:t>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36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80.1</w:t>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72.3</w:t>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72.1</w:t>
            </w:r>
          </w:p>
        </w:tc>
        <w:tc>
          <w:tcPr>
            <w:shd w:fill="auto" w:val="clear"/>
            <w:tcMar>
              <w:top w:w="100.0" w:type="dxa"/>
              <w:left w:w="100.0" w:type="dxa"/>
              <w:bottom w:w="100.0" w:type="dxa"/>
              <w:right w:w="100.0" w:type="dxa"/>
            </w:tcMar>
            <w:vAlign w:val="top"/>
          </w:tcPr>
          <w:p w:rsidR="00000000" w:rsidDel="00000000" w:rsidP="00000000" w:rsidRDefault="00000000" w:rsidRPr="00000000" w14:paraId="0000037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tc>
        <w:tc>
          <w:tcPr>
            <w:shd w:fill="auto" w:val="clear"/>
            <w:tcMar>
              <w:top w:w="100.0" w:type="dxa"/>
              <w:left w:w="100.0" w:type="dxa"/>
              <w:bottom w:w="100.0" w:type="dxa"/>
              <w:right w:w="100.0" w:type="dxa"/>
            </w:tcMar>
            <w:vAlign w:val="top"/>
          </w:tcPr>
          <w:p w:rsidR="00000000" w:rsidDel="00000000" w:rsidP="00000000" w:rsidRDefault="00000000" w:rsidRPr="00000000" w14:paraId="0000037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76.6</w:t>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79.5</w:t>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8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86.1</w:t>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88.5</w:t>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94.5</w:t>
            </w:r>
          </w:p>
        </w:tc>
      </w:tr>
    </w:tbl>
    <w:p w:rsidR="00000000" w:rsidDel="00000000" w:rsidP="00000000" w:rsidRDefault="00000000" w:rsidRPr="00000000" w14:paraId="00000386">
      <w:pPr>
        <w:rPr>
          <w:b w:val="1"/>
          <w:sz w:val="28"/>
          <w:szCs w:val="28"/>
        </w:rPr>
      </w:pPr>
      <w:r w:rsidDel="00000000" w:rsidR="00000000" w:rsidRPr="00000000">
        <w:rPr>
          <w:rtl w:val="0"/>
        </w:rPr>
      </w:r>
    </w:p>
    <w:p w:rsidR="00000000" w:rsidDel="00000000" w:rsidP="00000000" w:rsidRDefault="00000000" w:rsidRPr="00000000" w14:paraId="00000387">
      <w:pPr>
        <w:rPr>
          <w:b w:val="1"/>
          <w:sz w:val="28"/>
          <w:szCs w:val="28"/>
        </w:rPr>
      </w:pPr>
      <w:r w:rsidDel="00000000" w:rsidR="00000000" w:rsidRPr="00000000">
        <w:rPr>
          <w:rtl w:val="0"/>
        </w:rPr>
      </w:r>
    </w:p>
    <w:p w:rsidR="00000000" w:rsidDel="00000000" w:rsidP="00000000" w:rsidRDefault="00000000" w:rsidRPr="00000000" w14:paraId="00000388">
      <w:pPr>
        <w:rPr>
          <w:b w:val="1"/>
          <w:sz w:val="28"/>
          <w:szCs w:val="28"/>
        </w:rPr>
      </w:pPr>
      <w:r w:rsidDel="00000000" w:rsidR="00000000" w:rsidRPr="00000000">
        <w:rPr>
          <w:rtl w:val="0"/>
        </w:rPr>
      </w:r>
    </w:p>
    <w:p w:rsidR="00000000" w:rsidDel="00000000" w:rsidP="00000000" w:rsidRDefault="00000000" w:rsidRPr="00000000" w14:paraId="00000389">
      <w:pPr>
        <w:rPr>
          <w:b w:val="1"/>
          <w:sz w:val="28"/>
          <w:szCs w:val="28"/>
        </w:rPr>
      </w:pPr>
      <w:r w:rsidDel="00000000" w:rsidR="00000000" w:rsidRPr="00000000">
        <w:rPr>
          <w:rtl w:val="0"/>
        </w:rPr>
      </w:r>
    </w:p>
    <w:p w:rsidR="00000000" w:rsidDel="00000000" w:rsidP="00000000" w:rsidRDefault="00000000" w:rsidRPr="00000000" w14:paraId="0000038A">
      <w:pPr>
        <w:rPr>
          <w:b w:val="1"/>
          <w:sz w:val="28"/>
          <w:szCs w:val="28"/>
        </w:rPr>
      </w:pPr>
      <w:r w:rsidDel="00000000" w:rsidR="00000000" w:rsidRPr="00000000">
        <w:rPr>
          <w:rtl w:val="0"/>
        </w:rPr>
      </w:r>
    </w:p>
    <w:p w:rsidR="00000000" w:rsidDel="00000000" w:rsidP="00000000" w:rsidRDefault="00000000" w:rsidRPr="00000000" w14:paraId="0000038B">
      <w:pPr>
        <w:rPr>
          <w:b w:val="1"/>
          <w:sz w:val="28"/>
          <w:szCs w:val="28"/>
        </w:rPr>
      </w:pPr>
      <w:r w:rsidDel="00000000" w:rsidR="00000000" w:rsidRPr="00000000">
        <w:rPr>
          <w:rtl w:val="0"/>
        </w:rPr>
      </w:r>
    </w:p>
    <w:tbl>
      <w:tblPr>
        <w:tblStyle w:val="Table16"/>
        <w:tblW w:w="9291.88874514877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1.888745148771"/>
        <w:gridCol w:w="810"/>
        <w:gridCol w:w="1476.0000000000002"/>
        <w:gridCol w:w="1476.0000000000002"/>
        <w:gridCol w:w="1476.0000000000002"/>
        <w:gridCol w:w="1476.0000000000002"/>
        <w:gridCol w:w="1476.0000000000002"/>
        <w:tblGridChange w:id="0">
          <w:tblGrid>
            <w:gridCol w:w="1101.888745148771"/>
            <w:gridCol w:w="810"/>
            <w:gridCol w:w="1476.0000000000002"/>
            <w:gridCol w:w="1476.0000000000002"/>
            <w:gridCol w:w="1476.0000000000002"/>
            <w:gridCol w:w="1476.0000000000002"/>
            <w:gridCol w:w="1476.0000000000002"/>
          </w:tblGrid>
        </w:tblGridChange>
      </w:tblGrid>
      <w:tr>
        <w:trPr>
          <w:cantSplit w:val="0"/>
          <w:trHeight w:val="440" w:hRule="atLeast"/>
          <w:tblHeader w:val="0"/>
        </w:trPr>
        <w:tc>
          <w:tcPr>
            <w:gridSpan w:val="7"/>
            <w:shd w:fill="d9ead3" w:val="clear"/>
            <w:tcMar>
              <w:top w:w="100.0" w:type="dxa"/>
              <w:left w:w="100.0" w:type="dxa"/>
              <w:bottom w:w="100.0" w:type="dxa"/>
              <w:right w:w="100.0" w:type="dxa"/>
            </w:tcMar>
            <w:vAlign w:val="top"/>
          </w:tcPr>
          <w:p w:rsidR="00000000" w:rsidDel="00000000" w:rsidP="00000000" w:rsidRDefault="00000000" w:rsidRPr="00000000" w14:paraId="0000038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Welcoming, Caring, Respectful and Safe Learning Environments (WCRSLE)  </w:t>
            </w:r>
            <w:r w:rsidDel="00000000" w:rsidR="00000000" w:rsidRPr="00000000">
              <w:rPr>
                <w:rFonts w:ascii="Times New Roman" w:cs="Times New Roman" w:eastAsia="Times New Roman" w:hAnsi="Times New Roman"/>
                <w:sz w:val="24"/>
                <w:szCs w:val="24"/>
                <w:rtl w:val="0"/>
              </w:rPr>
              <w:t xml:space="preserve">Percentage of teachers, parents and students who agree that their learning environments are welcoming, caring and safe.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after="0"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Number of 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Comparison to 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w:t>
            </w:r>
            <w:r w:rsidDel="00000000" w:rsidR="00000000" w:rsidRPr="00000000">
              <w:rPr>
                <w:rFonts w:ascii="Times New Roman" w:cs="Times New Roman" w:eastAsia="Times New Roman" w:hAnsi="Times New Roman"/>
                <w:sz w:val="20"/>
                <w:szCs w:val="20"/>
                <w:rtl w:val="0"/>
              </w:rPr>
              <w:t xml:space="preserve">Comparison</w:t>
            </w:r>
            <w:r w:rsidDel="00000000" w:rsidR="00000000" w:rsidRPr="00000000">
              <w:rPr>
                <w:rFonts w:ascii="Times New Roman" w:cs="Times New Roman" w:eastAsia="Times New Roman" w:hAnsi="Times New Roman"/>
                <w:sz w:val="20"/>
                <w:szCs w:val="20"/>
                <w:rtl w:val="0"/>
              </w:rPr>
              <w:t xml:space="preserve"> to Alberta 2024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3 Year Average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Alberta 3 Year Average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74.3</w:t>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w:t>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78.0</w:t>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76.0</w:t>
            </w:r>
          </w:p>
        </w:tc>
        <w:tc>
          <w:tcPr>
            <w:shd w:fill="auto" w:val="clear"/>
            <w:tcMar>
              <w:top w:w="100.0" w:type="dxa"/>
              <w:left w:w="100.0" w:type="dxa"/>
              <w:bottom w:w="100.0" w:type="dxa"/>
              <w:right w:w="100.0" w:type="dxa"/>
            </w:tcMar>
            <w:vAlign w:val="top"/>
          </w:tcPr>
          <w:p w:rsidR="00000000" w:rsidDel="00000000" w:rsidP="00000000" w:rsidRDefault="00000000" w:rsidRPr="00000000" w14:paraId="000003A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3A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77.6</w:t>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72.8</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76.4</w:t>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w:t>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80.1</w:t>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93.4</w:t>
            </w:r>
          </w:p>
        </w:tc>
      </w:tr>
    </w:tbl>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b w:val="1"/>
          <w:sz w:val="28"/>
          <w:szCs w:val="28"/>
        </w:rPr>
      </w:pPr>
      <w:r w:rsidDel="00000000" w:rsidR="00000000" w:rsidRPr="00000000">
        <w:rPr>
          <w:rtl w:val="0"/>
        </w:rPr>
      </w:r>
    </w:p>
    <w:tbl>
      <w:tblPr>
        <w:tblStyle w:val="Table17"/>
        <w:tblW w:w="92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840"/>
        <w:gridCol w:w="1440"/>
        <w:gridCol w:w="1470"/>
        <w:gridCol w:w="1470"/>
        <w:gridCol w:w="1470"/>
        <w:gridCol w:w="1470"/>
        <w:tblGridChange w:id="0">
          <w:tblGrid>
            <w:gridCol w:w="1095"/>
            <w:gridCol w:w="840"/>
            <w:gridCol w:w="1440"/>
            <w:gridCol w:w="1470"/>
            <w:gridCol w:w="1470"/>
            <w:gridCol w:w="1470"/>
            <w:gridCol w:w="1470"/>
          </w:tblGrid>
        </w:tblGridChange>
      </w:tblGrid>
      <w:tr>
        <w:trPr>
          <w:cantSplit w:val="0"/>
          <w:trHeight w:val="440" w:hRule="atLeast"/>
          <w:tblHeader w:val="0"/>
        </w:trPr>
        <w:tc>
          <w:tcPr>
            <w:gridSpan w:val="7"/>
            <w:shd w:fill="d9ead3" w:val="clear"/>
            <w:tcMar>
              <w:top w:w="100.0" w:type="dxa"/>
              <w:left w:w="100.0" w:type="dxa"/>
              <w:bottom w:w="100.0" w:type="dxa"/>
              <w:right w:w="100.0" w:type="dxa"/>
            </w:tcMar>
            <w:vAlign w:val="top"/>
          </w:tcPr>
          <w:p w:rsidR="00000000" w:rsidDel="00000000" w:rsidP="00000000" w:rsidRDefault="00000000" w:rsidRPr="00000000" w14:paraId="000003B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Access to Supports and Services: </w:t>
            </w:r>
            <w:r w:rsidDel="00000000" w:rsidR="00000000" w:rsidRPr="00000000">
              <w:rPr>
                <w:rFonts w:ascii="Times New Roman" w:cs="Times New Roman" w:eastAsia="Times New Roman" w:hAnsi="Times New Roman"/>
                <w:sz w:val="24"/>
                <w:szCs w:val="24"/>
                <w:rtl w:val="0"/>
              </w:rPr>
              <w:t xml:space="preserve">Percentage of teachers, parents and students who agree that students have access to the appropriate supports and services at school.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widowControl w:val="0"/>
              <w:spacing w:after="0"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Number of 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Comparison to 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w:t>
            </w:r>
            <w:r w:rsidDel="00000000" w:rsidR="00000000" w:rsidRPr="00000000">
              <w:rPr>
                <w:rFonts w:ascii="Times New Roman" w:cs="Times New Roman" w:eastAsia="Times New Roman" w:hAnsi="Times New Roman"/>
                <w:sz w:val="20"/>
                <w:szCs w:val="20"/>
                <w:rtl w:val="0"/>
              </w:rPr>
              <w:t xml:space="preserve">Comparison</w:t>
            </w:r>
            <w:r w:rsidDel="00000000" w:rsidR="00000000" w:rsidRPr="00000000">
              <w:rPr>
                <w:rFonts w:ascii="Times New Roman" w:cs="Times New Roman" w:eastAsia="Times New Roman" w:hAnsi="Times New Roman"/>
                <w:sz w:val="20"/>
                <w:szCs w:val="20"/>
                <w:rtl w:val="0"/>
              </w:rPr>
              <w:t xml:space="preserve"> to Alberta 2024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3 Year Average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Alberta 3 Year Average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w:t>
            </w:r>
          </w:p>
        </w:tc>
        <w:tc>
          <w:tcPr>
            <w:shd w:fill="auto" w:val="clear"/>
            <w:tcMar>
              <w:top w:w="100.0" w:type="dxa"/>
              <w:left w:w="100.0" w:type="dxa"/>
              <w:bottom w:w="100.0" w:type="dxa"/>
              <w:right w:w="100.0" w:type="dxa"/>
            </w:tcMar>
            <w:vAlign w:val="top"/>
          </w:tcPr>
          <w:p w:rsidR="00000000" w:rsidDel="00000000" w:rsidP="00000000" w:rsidRDefault="00000000" w:rsidRPr="00000000" w14:paraId="000003C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67.7</w:t>
            </w:r>
          </w:p>
        </w:tc>
        <w:tc>
          <w:tcPr>
            <w:shd w:fill="auto" w:val="clear"/>
            <w:tcMar>
              <w:top w:w="100.0" w:type="dxa"/>
              <w:left w:w="100.0" w:type="dxa"/>
              <w:bottom w:w="100.0" w:type="dxa"/>
              <w:right w:w="100.0" w:type="dxa"/>
            </w:tcMar>
            <w:vAlign w:val="top"/>
          </w:tcPr>
          <w:p w:rsidR="00000000" w:rsidDel="00000000" w:rsidP="00000000" w:rsidRDefault="00000000" w:rsidRPr="00000000" w14:paraId="000003C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54.6</w:t>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59.0</w:t>
            </w:r>
          </w:p>
        </w:tc>
        <w:tc>
          <w:tcPr>
            <w:shd w:fill="auto" w:val="clear"/>
            <w:tcMar>
              <w:top w:w="100.0" w:type="dxa"/>
              <w:left w:w="100.0" w:type="dxa"/>
              <w:bottom w:w="100.0" w:type="dxa"/>
              <w:right w:w="100.0" w:type="dxa"/>
            </w:tcMar>
            <w:vAlign w:val="top"/>
          </w:tcPr>
          <w:p w:rsidR="00000000" w:rsidDel="00000000" w:rsidP="00000000" w:rsidRDefault="00000000" w:rsidRPr="00000000" w14:paraId="000003D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tc>
        <w:tc>
          <w:tcPr>
            <w:shd w:fill="auto" w:val="clear"/>
            <w:tcMar>
              <w:top w:w="100.0" w:type="dxa"/>
              <w:left w:w="100.0" w:type="dxa"/>
              <w:bottom w:w="100.0" w:type="dxa"/>
              <w:right w:w="100.0" w:type="dxa"/>
            </w:tcMar>
            <w:vAlign w:val="top"/>
          </w:tcPr>
          <w:p w:rsidR="00000000" w:rsidDel="00000000" w:rsidP="00000000" w:rsidRDefault="00000000" w:rsidRPr="00000000" w14:paraId="000003D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67.2</w:t>
            </w:r>
          </w:p>
        </w:tc>
        <w:tc>
          <w:tcPr>
            <w:shd w:fill="auto" w:val="clear"/>
            <w:tcMar>
              <w:top w:w="100.0" w:type="dxa"/>
              <w:left w:w="100.0" w:type="dxa"/>
              <w:bottom w:w="100.0" w:type="dxa"/>
              <w:right w:w="100.0" w:type="dxa"/>
            </w:tcMar>
            <w:vAlign w:val="top"/>
          </w:tcPr>
          <w:p w:rsidR="00000000" w:rsidDel="00000000" w:rsidP="00000000" w:rsidRDefault="00000000" w:rsidRPr="00000000" w14:paraId="000003D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3D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76.8</w:t>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D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81.3</w:t>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3D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81.3</w:t>
            </w:r>
          </w:p>
        </w:tc>
        <w:tc>
          <w:tcPr>
            <w:shd w:fill="auto" w:val="clear"/>
            <w:tcMar>
              <w:top w:w="100.0" w:type="dxa"/>
              <w:left w:w="100.0" w:type="dxa"/>
              <w:bottom w:w="100.0" w:type="dxa"/>
              <w:right w:w="100.0" w:type="dxa"/>
            </w:tcMar>
            <w:vAlign w:val="top"/>
          </w:tcPr>
          <w:p w:rsidR="00000000" w:rsidDel="00000000" w:rsidP="00000000" w:rsidRDefault="00000000" w:rsidRPr="00000000" w14:paraId="000003E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75.9</w:t>
            </w:r>
          </w:p>
        </w:tc>
      </w:tr>
    </w:tbl>
    <w:p w:rsidR="00000000" w:rsidDel="00000000" w:rsidP="00000000" w:rsidRDefault="00000000" w:rsidRPr="00000000" w14:paraId="000003E2">
      <w:pPr>
        <w:rPr>
          <w:b w:val="1"/>
          <w:sz w:val="28"/>
          <w:szCs w:val="28"/>
        </w:rPr>
      </w:pPr>
      <w:r w:rsidDel="00000000" w:rsidR="00000000" w:rsidRPr="00000000">
        <w:rPr>
          <w:rtl w:val="0"/>
        </w:rPr>
      </w:r>
    </w:p>
    <w:tbl>
      <w:tblPr>
        <w:tblStyle w:val="Table18"/>
        <w:tblW w:w="9340.0" w:type="dxa"/>
        <w:jc w:val="left"/>
        <w:tblInd w:w="20.0000000000001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0"/>
        <w:tblGridChange w:id="0">
          <w:tblGrid>
            <w:gridCol w:w="9340"/>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3E3">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Edwin Parr Composite Professional Development 2023 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4">
            <w:pPr>
              <w:widowControl w:val="0"/>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2023-2024 school year at EPC was centered around the theme of “Creating Community”, with a particular focus on fostering a positive school culture in light of a new administration and many new staff members. This year of transition was seen as an opportunity to build strong connections, trust, and a supportive environment for both students and staff.</w:t>
            </w:r>
          </w:p>
          <w:p w:rsidR="00000000" w:rsidDel="00000000" w:rsidP="00000000" w:rsidRDefault="00000000" w:rsidRPr="00000000" w14:paraId="000003E5">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key component of the year was the professional development (PD) provided to staff, which addressed a wide range of important topics. These PD sessions included areas such as student learning supports, inclusion, anti-racism, reconciliation, mental health supports, and the enhancement of numeracy and literacy skills. In addition, monthly faculty meetings provided short but impactful learning opportunities on essential topics, including Individualized Program Plans (IPPs), Violence Threat Risk Assessment (VTRA), and PowerSchool usage. These meetings were designed to give staff timely support to help address student needs in a responsive way.</w:t>
            </w:r>
          </w:p>
          <w:p w:rsidR="00000000" w:rsidDel="00000000" w:rsidP="00000000" w:rsidRDefault="00000000" w:rsidRPr="00000000" w14:paraId="000003E6">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Additionally, a division-wide PD day focused on Education for Reconciliation, which helped staff understand the importance of reconciliation in education, fostering a culturally inclusive environment for Indigenous students and the broader community.</w:t>
            </w:r>
          </w:p>
          <w:p w:rsidR="00000000" w:rsidDel="00000000" w:rsidP="00000000" w:rsidRDefault="00000000" w:rsidRPr="00000000" w14:paraId="000003E7">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Teachers also had the opportunity to pursue more specialized professional development. Topics included mental health supports, autism, and subject-specific councils (e.g., for English Language Arts, Math, and Social Studies). Furthermore, a notable PD focus was on Assessment, with several staff members actively engaging in the development and marking of Alberta Diploma Examinations in key subjects. These opportunities allowed teachers to sharpen their expertise and contributed to their professional growth, which in turn is expected to enhance student success in future years.</w:t>
            </w:r>
          </w:p>
          <w:p w:rsidR="00000000" w:rsidDel="00000000" w:rsidP="00000000" w:rsidRDefault="00000000" w:rsidRPr="00000000" w14:paraId="000003E8">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the 2023-2024 school year at EPC was a year of professional and community-building development, with a commitment to fostering a positive and inclusive learning environment. These efforts in staff development and collaboration will have a lasting impact on both the school culture and student achievement moving forward.</w:t>
            </w:r>
          </w:p>
          <w:p w:rsidR="00000000" w:rsidDel="00000000" w:rsidP="00000000" w:rsidRDefault="00000000" w:rsidRPr="00000000" w14:paraId="000003E9">
            <w:pPr>
              <w:widowControl w:val="0"/>
              <w:spacing w:after="0" w:line="240" w:lineRule="auto"/>
              <w:ind w:left="0" w:firstLine="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EA">
      <w:pPr>
        <w:rPr>
          <w:b w:val="1"/>
          <w:sz w:val="28"/>
          <w:szCs w:val="28"/>
        </w:rPr>
      </w:pPr>
      <w:r w:rsidDel="00000000" w:rsidR="00000000" w:rsidRPr="00000000">
        <w:rPr>
          <w:rtl w:val="0"/>
        </w:rPr>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55.9765625" w:hRule="atLeast"/>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3EB">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Edwin Parr Composite Wellness Continuum of </w:t>
            </w:r>
            <w:r w:rsidDel="00000000" w:rsidR="00000000" w:rsidRPr="00000000">
              <w:rPr>
                <w:rFonts w:ascii="Times New Roman" w:cs="Times New Roman" w:eastAsia="Times New Roman" w:hAnsi="Times New Roman"/>
                <w:b w:val="1"/>
                <w:sz w:val="24"/>
                <w:szCs w:val="24"/>
                <w:rtl w:val="0"/>
              </w:rPr>
              <w:t xml:space="preserve">Supports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C">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EPC, a comprehensive continuum of support is established under the Wellness Priority, aimed at fostering holistic well-being for both students and staff. Central to this initiative are the counseling services provided by both school counselors and career counselors, who assist students in navigating academic challenges and personal issues. Educational assessments are also conducted to identify individual student needs, ensuring that targeted interventions can be implemented effectively.</w:t>
            </w:r>
          </w:p>
          <w:p w:rsidR="00000000" w:rsidDel="00000000" w:rsidP="00000000" w:rsidRDefault="00000000" w:rsidRPr="00000000" w14:paraId="000003ED">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these services, EPC offers robust support for students and families transitioning to post-secondary life, helping them prepare for future educational and career opportunities. For those requiring additional therapeutic assistance, occupational therapy (OT) and physical therapy (PT) services are available as appropriate.</w:t>
            </w:r>
          </w:p>
          <w:p w:rsidR="00000000" w:rsidDel="00000000" w:rsidP="00000000" w:rsidRDefault="00000000" w:rsidRPr="00000000" w14:paraId="000003EE">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EPC's commitment to wellness extends beyond the school environment through strong partnerships with local organizations, including the RCMP and Family and Community Support Services (FCSS). The Education for Reconciliation family liaison further enhances these community connections, providing additional resources and support for families.</w:t>
            </w:r>
          </w:p>
          <w:p w:rsidR="00000000" w:rsidDel="00000000" w:rsidP="00000000" w:rsidRDefault="00000000" w:rsidRPr="00000000" w14:paraId="000003EF">
            <w:pPr>
              <w:widowControl w:val="0"/>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Moreover, the employee benefit plan at EPC, provided by Aspen View Public Schools, is designed to promote wellness among staff, recognizing that a healthy workforce is essential for creating a supportive learning environment. This multifaceted approach not only addresses the diverse needs of students but also fosters mental, emotional, and social well-being throughout the entire school community.</w:t>
            </w:r>
          </w:p>
          <w:p w:rsidR="00000000" w:rsidDel="00000000" w:rsidP="00000000" w:rsidRDefault="00000000" w:rsidRPr="00000000" w14:paraId="000003F0">
            <w:pPr>
              <w:widowControl w:val="0"/>
              <w:spacing w:after="0" w:line="240" w:lineRule="auto"/>
              <w:ind w:left="0" w:firstLine="0"/>
              <w:rPr>
                <w:rFonts w:ascii="Roboto" w:cs="Roboto" w:eastAsia="Roboto" w:hAnsi="Roboto"/>
              </w:rPr>
            </w:pPr>
            <w:r w:rsidDel="00000000" w:rsidR="00000000" w:rsidRPr="00000000">
              <w:rPr>
                <w:rtl w:val="0"/>
              </w:rPr>
            </w:r>
          </w:p>
        </w:tc>
      </w:tr>
    </w:tbl>
    <w:p w:rsidR="00000000" w:rsidDel="00000000" w:rsidP="00000000" w:rsidRDefault="00000000" w:rsidRPr="00000000" w14:paraId="000003F1">
      <w:pPr>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F2">
      <w:pPr>
        <w:rPr/>
      </w:pPr>
      <w:r w:rsidDel="00000000" w:rsidR="00000000" w:rsidRPr="00000000">
        <w:rPr>
          <w:rtl w:val="0"/>
        </w:rPr>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6615"/>
        <w:tblGridChange w:id="0">
          <w:tblGrid>
            <w:gridCol w:w="2745"/>
            <w:gridCol w:w="6615"/>
          </w:tblGrid>
        </w:tblGridChange>
      </w:tblGrid>
      <w:tr>
        <w:trPr>
          <w:cantSplit w:val="0"/>
          <w:trHeight w:val="604.453125" w:hRule="atLeast"/>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3F3">
            <w:pPr>
              <w:pStyle w:val="Heading1"/>
              <w:widowControl w:val="0"/>
              <w:spacing w:line="240" w:lineRule="auto"/>
              <w:rPr>
                <w:rFonts w:ascii="Times New Roman" w:cs="Times New Roman" w:eastAsia="Times New Roman" w:hAnsi="Times New Roman"/>
              </w:rPr>
            </w:pPr>
            <w:bookmarkStart w:colFirst="0" w:colLast="0" w:name="_ol1babnecbcf" w:id="15"/>
            <w:bookmarkEnd w:id="15"/>
            <w:r w:rsidDel="00000000" w:rsidR="00000000" w:rsidRPr="00000000">
              <w:rPr>
                <w:rFonts w:ascii="Times New Roman" w:cs="Times New Roman" w:eastAsia="Times New Roman" w:hAnsi="Times New Roman"/>
                <w:rtl w:val="0"/>
              </w:rPr>
              <w:t xml:space="preserve">Priority Three</w:t>
            </w:r>
          </w:p>
        </w:tc>
        <w:tc>
          <w:tcPr>
            <w:shd w:fill="d9ead3" w:val="clear"/>
            <w:tcMar>
              <w:top w:w="100.0" w:type="dxa"/>
              <w:left w:w="100.0" w:type="dxa"/>
              <w:bottom w:w="100.0" w:type="dxa"/>
              <w:right w:w="100.0" w:type="dxa"/>
            </w:tcMar>
            <w:vAlign w:val="top"/>
          </w:tcPr>
          <w:p w:rsidR="00000000" w:rsidDel="00000000" w:rsidP="00000000" w:rsidRDefault="00000000" w:rsidRPr="00000000" w14:paraId="000003F4">
            <w:pPr>
              <w:pStyle w:val="Heading1"/>
              <w:widowControl w:val="0"/>
              <w:spacing w:line="240" w:lineRule="auto"/>
              <w:rPr>
                <w:rFonts w:ascii="Times New Roman" w:cs="Times New Roman" w:eastAsia="Times New Roman" w:hAnsi="Times New Roman"/>
              </w:rPr>
            </w:pPr>
            <w:bookmarkStart w:colFirst="0" w:colLast="0" w:name="_ecqfixa3r38k" w:id="16"/>
            <w:bookmarkEnd w:id="16"/>
            <w:r w:rsidDel="00000000" w:rsidR="00000000" w:rsidRPr="00000000">
              <w:rPr>
                <w:rFonts w:ascii="Times New Roman" w:cs="Times New Roman" w:eastAsia="Times New Roman" w:hAnsi="Times New Roman"/>
                <w:rtl w:val="0"/>
              </w:rPr>
              <w:t xml:space="preserve">Engagement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5">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Alberta Education Assurance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Governance</w:t>
            </w:r>
          </w:p>
          <w:p w:rsidR="00000000" w:rsidDel="00000000" w:rsidP="00000000" w:rsidRDefault="00000000" w:rsidRPr="00000000" w14:paraId="000003F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and Societal Context</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F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interested and engaged in their learning, feel connected to their school, and have opportunities to pursue their passions.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A">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Positive community relations contribute towards student success</w:t>
            </w:r>
          </w:p>
          <w:p w:rsidR="00000000" w:rsidDel="00000000" w:rsidP="00000000" w:rsidRDefault="00000000" w:rsidRPr="00000000" w14:paraId="000003F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and students have a sense of belonging and are engaged in their learning.</w:t>
            </w:r>
          </w:p>
          <w:p w:rsidR="00000000" w:rsidDel="00000000" w:rsidP="00000000" w:rsidRDefault="00000000" w:rsidRPr="00000000" w14:paraId="000003F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and staff attend regularly.</w:t>
            </w:r>
          </w:p>
          <w:p w:rsidR="00000000" w:rsidDel="00000000" w:rsidP="00000000" w:rsidRDefault="00000000" w:rsidRPr="00000000" w14:paraId="000003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Resources are effectively managed to ensure learning supports, quality teaching and leading and optimum learning for all.</w:t>
            </w:r>
          </w:p>
        </w:tc>
      </w:tr>
    </w:tbl>
    <w:p w:rsidR="00000000" w:rsidDel="00000000" w:rsidP="00000000" w:rsidRDefault="00000000" w:rsidRPr="00000000" w14:paraId="000003FF">
      <w:pPr>
        <w:rPr>
          <w:b w:val="1"/>
          <w:sz w:val="28"/>
          <w:szCs w:val="28"/>
        </w:rPr>
      </w:pPr>
      <w:r w:rsidDel="00000000" w:rsidR="00000000" w:rsidRPr="00000000">
        <w:rPr>
          <w:rtl w:val="0"/>
        </w:rPr>
      </w:r>
    </w:p>
    <w:tbl>
      <w:tblPr>
        <w:tblStyle w:val="Table21"/>
        <w:tblW w:w="9291.88874514877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1.888745148771"/>
        <w:gridCol w:w="810"/>
        <w:gridCol w:w="1476.0000000000002"/>
        <w:gridCol w:w="1476.0000000000002"/>
        <w:gridCol w:w="1476.0000000000002"/>
        <w:gridCol w:w="1476.0000000000002"/>
        <w:gridCol w:w="1476.0000000000002"/>
        <w:tblGridChange w:id="0">
          <w:tblGrid>
            <w:gridCol w:w="1101.888745148771"/>
            <w:gridCol w:w="810"/>
            <w:gridCol w:w="1476.0000000000002"/>
            <w:gridCol w:w="1476.0000000000002"/>
            <w:gridCol w:w="1476.0000000000002"/>
            <w:gridCol w:w="1476.0000000000002"/>
            <w:gridCol w:w="1476.0000000000002"/>
          </w:tblGrid>
        </w:tblGridChange>
      </w:tblGrid>
      <w:tr>
        <w:trPr>
          <w:cantSplit w:val="0"/>
          <w:trHeight w:val="440" w:hRule="atLeast"/>
          <w:tblHeader w:val="0"/>
        </w:trPr>
        <w:tc>
          <w:tcPr>
            <w:gridSpan w:val="7"/>
            <w:shd w:fill="d9ead3" w:val="clear"/>
            <w:tcMar>
              <w:top w:w="100.0" w:type="dxa"/>
              <w:left w:w="100.0" w:type="dxa"/>
              <w:bottom w:w="100.0" w:type="dxa"/>
              <w:right w:w="100.0" w:type="dxa"/>
            </w:tcMar>
            <w:vAlign w:val="top"/>
          </w:tcPr>
          <w:p w:rsidR="00000000" w:rsidDel="00000000" w:rsidP="00000000" w:rsidRDefault="00000000" w:rsidRPr="00000000" w14:paraId="0000040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Parental Involvement: </w:t>
            </w:r>
            <w:r w:rsidDel="00000000" w:rsidR="00000000" w:rsidRPr="00000000">
              <w:rPr>
                <w:rFonts w:ascii="Times New Roman" w:cs="Times New Roman" w:eastAsia="Times New Roman" w:hAnsi="Times New Roman"/>
                <w:sz w:val="24"/>
                <w:szCs w:val="24"/>
                <w:rtl w:val="0"/>
              </w:rPr>
              <w:t xml:space="preserve">Percentages of teachers and parents satisfied with parental involvement in decisions about their child’s education.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widowControl w:val="0"/>
              <w:spacing w:after="0"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Number of 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Comparison to 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w:t>
            </w:r>
            <w:r w:rsidDel="00000000" w:rsidR="00000000" w:rsidRPr="00000000">
              <w:rPr>
                <w:rFonts w:ascii="Times New Roman" w:cs="Times New Roman" w:eastAsia="Times New Roman" w:hAnsi="Times New Roman"/>
                <w:sz w:val="20"/>
                <w:szCs w:val="20"/>
                <w:rtl w:val="0"/>
              </w:rPr>
              <w:t xml:space="preserve">Comparison</w:t>
            </w:r>
            <w:r w:rsidDel="00000000" w:rsidR="00000000" w:rsidRPr="00000000">
              <w:rPr>
                <w:rFonts w:ascii="Times New Roman" w:cs="Times New Roman" w:eastAsia="Times New Roman" w:hAnsi="Times New Roman"/>
                <w:sz w:val="20"/>
                <w:szCs w:val="20"/>
                <w:rtl w:val="0"/>
              </w:rPr>
              <w:t xml:space="preserve"> to Alberta 2024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3 Year Average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Alberta 3 Year Average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66.1</w:t>
            </w:r>
          </w:p>
        </w:tc>
        <w:tc>
          <w:tcPr>
            <w:shd w:fill="auto" w:val="clear"/>
            <w:tcMar>
              <w:top w:w="100.0" w:type="dxa"/>
              <w:left w:w="100.0" w:type="dxa"/>
              <w:bottom w:w="100.0" w:type="dxa"/>
              <w:right w:w="100.0" w:type="dxa"/>
            </w:tcMar>
            <w:vAlign w:val="top"/>
          </w:tcPr>
          <w:p w:rsidR="00000000" w:rsidDel="00000000" w:rsidP="00000000" w:rsidRDefault="00000000" w:rsidRPr="00000000" w14:paraId="0000041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w:t>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69.9</w:t>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w:t>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62.4</w:t>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C">
            <w:pPr>
              <w:widowControl w:val="0"/>
              <w:spacing w:after="0" w:line="240" w:lineRule="auto"/>
              <w:rPr>
                <w:sz w:val="24"/>
                <w:szCs w:val="24"/>
              </w:rPr>
            </w:pPr>
            <w:r w:rsidDel="00000000" w:rsidR="00000000" w:rsidRPr="00000000">
              <w:rPr>
                <w:sz w:val="24"/>
                <w:szCs w:val="24"/>
                <w:rtl w:val="0"/>
              </w:rPr>
              <w:t xml:space="preserve">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widowControl w:val="0"/>
              <w:spacing w:after="0" w:line="240" w:lineRule="auto"/>
              <w:jc w:val="center"/>
              <w:rPr>
                <w:sz w:val="24"/>
                <w:szCs w:val="24"/>
              </w:rPr>
            </w:pPr>
            <w:r w:rsidDel="00000000" w:rsidR="00000000" w:rsidRPr="00000000">
              <w:rPr>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widowControl w:val="0"/>
              <w:spacing w:after="0" w:line="240" w:lineRule="auto"/>
              <w:jc w:val="center"/>
              <w:rPr>
                <w:sz w:val="24"/>
                <w:szCs w:val="24"/>
              </w:rPr>
            </w:pPr>
            <w:r w:rsidDel="00000000" w:rsidR="00000000" w:rsidRPr="00000000">
              <w:rPr>
                <w:sz w:val="24"/>
                <w:szCs w:val="24"/>
                <w:rtl w:val="0"/>
              </w:rPr>
              <w:t xml:space="preserve">72.1</w:t>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widowControl w:val="0"/>
              <w:spacing w:after="0" w:line="240" w:lineRule="auto"/>
              <w:jc w:val="center"/>
              <w:rPr>
                <w:sz w:val="24"/>
                <w:szCs w:val="24"/>
              </w:rPr>
            </w:pPr>
            <w:r w:rsidDel="00000000" w:rsidR="00000000" w:rsidRPr="00000000">
              <w:rPr>
                <w:sz w:val="24"/>
                <w:szCs w:val="24"/>
                <w:rtl w:val="0"/>
              </w:rPr>
              <w:t xml:space="preserve">-11.0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widowControl w:val="0"/>
              <w:spacing w:after="0" w:line="240" w:lineRule="auto"/>
              <w:jc w:val="center"/>
              <w:rPr>
                <w:sz w:val="24"/>
                <w:szCs w:val="24"/>
              </w:rPr>
            </w:pPr>
            <w:r w:rsidDel="00000000" w:rsidR="00000000" w:rsidRPr="00000000">
              <w:rPr>
                <w:sz w:val="24"/>
                <w:szCs w:val="24"/>
                <w:rtl w:val="0"/>
              </w:rPr>
              <w:t xml:space="preserve">-12.5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widowControl w:val="0"/>
              <w:spacing w:after="0" w:line="240" w:lineRule="auto"/>
              <w:jc w:val="center"/>
              <w:rPr>
                <w:sz w:val="24"/>
                <w:szCs w:val="24"/>
              </w:rPr>
            </w:pPr>
            <w:r w:rsidDel="00000000" w:rsidR="00000000" w:rsidRPr="00000000">
              <w:rPr>
                <w:sz w:val="24"/>
                <w:szCs w:val="24"/>
                <w:rtl w:val="0"/>
              </w:rPr>
              <w:t xml:space="preserve">77.3</w:t>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widowControl w:val="0"/>
              <w:spacing w:after="0" w:line="240" w:lineRule="auto"/>
              <w:jc w:val="center"/>
              <w:rPr>
                <w:sz w:val="24"/>
                <w:szCs w:val="24"/>
              </w:rPr>
            </w:pPr>
            <w:r w:rsidDel="00000000" w:rsidR="00000000" w:rsidRPr="00000000">
              <w:rPr>
                <w:sz w:val="24"/>
                <w:szCs w:val="24"/>
                <w:rtl w:val="0"/>
              </w:rPr>
              <w:t xml:space="preserve">85.2</w:t>
            </w:r>
          </w:p>
        </w:tc>
      </w:tr>
    </w:tbl>
    <w:p w:rsidR="00000000" w:rsidDel="00000000" w:rsidP="00000000" w:rsidRDefault="00000000" w:rsidRPr="00000000" w14:paraId="00000423">
      <w:pPr>
        <w:rPr>
          <w:b w:val="1"/>
          <w:sz w:val="28"/>
          <w:szCs w:val="28"/>
        </w:rPr>
      </w:pPr>
      <w:r w:rsidDel="00000000" w:rsidR="00000000" w:rsidRPr="00000000">
        <w:rPr>
          <w:rtl w:val="0"/>
        </w:rPr>
      </w:r>
    </w:p>
    <w:p w:rsidR="00000000" w:rsidDel="00000000" w:rsidP="00000000" w:rsidRDefault="00000000" w:rsidRPr="00000000" w14:paraId="00000424">
      <w:pPr>
        <w:rPr>
          <w:b w:val="1"/>
          <w:sz w:val="28"/>
          <w:szCs w:val="28"/>
        </w:rPr>
      </w:pPr>
      <w:r w:rsidDel="00000000" w:rsidR="00000000" w:rsidRPr="00000000">
        <w:rPr>
          <w:rtl w:val="0"/>
        </w:rPr>
      </w:r>
    </w:p>
    <w:p w:rsidR="00000000" w:rsidDel="00000000" w:rsidP="00000000" w:rsidRDefault="00000000" w:rsidRPr="00000000" w14:paraId="00000425">
      <w:pPr>
        <w:rPr>
          <w:b w:val="1"/>
          <w:sz w:val="28"/>
          <w:szCs w:val="28"/>
        </w:rPr>
      </w:pPr>
      <w:r w:rsidDel="00000000" w:rsidR="00000000" w:rsidRPr="00000000">
        <w:rPr>
          <w:rtl w:val="0"/>
        </w:rPr>
      </w:r>
    </w:p>
    <w:p w:rsidR="00000000" w:rsidDel="00000000" w:rsidP="00000000" w:rsidRDefault="00000000" w:rsidRPr="00000000" w14:paraId="00000426">
      <w:pPr>
        <w:rPr>
          <w:b w:val="1"/>
          <w:sz w:val="28"/>
          <w:szCs w:val="28"/>
        </w:rPr>
      </w:pPr>
      <w:r w:rsidDel="00000000" w:rsidR="00000000" w:rsidRPr="00000000">
        <w:rPr>
          <w:rtl w:val="0"/>
        </w:rPr>
      </w:r>
    </w:p>
    <w:p w:rsidR="00000000" w:rsidDel="00000000" w:rsidP="00000000" w:rsidRDefault="00000000" w:rsidRPr="00000000" w14:paraId="00000427">
      <w:pPr>
        <w:rPr>
          <w:b w:val="1"/>
          <w:sz w:val="28"/>
          <w:szCs w:val="28"/>
        </w:rPr>
      </w:pPr>
      <w:r w:rsidDel="00000000" w:rsidR="00000000" w:rsidRPr="00000000">
        <w:rPr>
          <w:rtl w:val="0"/>
        </w:rPr>
      </w:r>
    </w:p>
    <w:p w:rsidR="00000000" w:rsidDel="00000000" w:rsidP="00000000" w:rsidRDefault="00000000" w:rsidRPr="00000000" w14:paraId="00000428">
      <w:pPr>
        <w:rPr>
          <w:b w:val="1"/>
          <w:sz w:val="28"/>
          <w:szCs w:val="28"/>
        </w:rPr>
      </w:pPr>
      <w:r w:rsidDel="00000000" w:rsidR="00000000" w:rsidRPr="00000000">
        <w:rPr>
          <w:rtl w:val="0"/>
        </w:rPr>
      </w:r>
    </w:p>
    <w:tbl>
      <w:tblPr>
        <w:tblStyle w:val="Table22"/>
        <w:tblW w:w="918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1617.0000000000002"/>
        <w:gridCol w:w="1617.0000000000002"/>
        <w:gridCol w:w="1617.0000000000002"/>
        <w:gridCol w:w="1617.0000000000002"/>
        <w:gridCol w:w="1617.0000000000002"/>
        <w:tblGridChange w:id="0">
          <w:tblGrid>
            <w:gridCol w:w="1095"/>
            <w:gridCol w:w="1617.0000000000002"/>
            <w:gridCol w:w="1617.0000000000002"/>
            <w:gridCol w:w="1617.0000000000002"/>
            <w:gridCol w:w="1617.0000000000002"/>
            <w:gridCol w:w="1617.0000000000002"/>
          </w:tblGrid>
        </w:tblGridChange>
      </w:tblGrid>
      <w:tr>
        <w:trPr>
          <w:cantSplit w:val="0"/>
          <w:trHeight w:val="440" w:hRule="atLeast"/>
          <w:tblHeader w:val="0"/>
        </w:trPr>
        <w:tc>
          <w:tcPr>
            <w:gridSpan w:val="6"/>
            <w:shd w:fill="d9ead3" w:val="clear"/>
            <w:tcMar>
              <w:top w:w="100.0" w:type="dxa"/>
              <w:left w:w="100.0" w:type="dxa"/>
              <w:bottom w:w="100.0" w:type="dxa"/>
              <w:right w:w="100.0" w:type="dxa"/>
            </w:tcMar>
            <w:vAlign w:val="top"/>
          </w:tcPr>
          <w:p w:rsidR="00000000" w:rsidDel="00000000" w:rsidP="00000000" w:rsidRDefault="00000000" w:rsidRPr="00000000" w14:paraId="0000042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Alternative Programming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Work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Registered Apprenticeship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43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Green Certificate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Dual Credit</w:t>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Locally Developed Courses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shd w:fill="auto" w:val="clear"/>
            <w:tcMar>
              <w:top w:w="100.0" w:type="dxa"/>
              <w:left w:w="100.0" w:type="dxa"/>
              <w:bottom w:w="100.0" w:type="dxa"/>
              <w:right w:w="100.0" w:type="dxa"/>
            </w:tcMar>
            <w:vAlign w:val="top"/>
          </w:tcPr>
          <w:p w:rsidR="00000000" w:rsidDel="00000000" w:rsidP="00000000" w:rsidRDefault="00000000" w:rsidRPr="00000000" w14:paraId="0000043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43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Credits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552</w:t>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44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r>
    </w:tbl>
    <w:p w:rsidR="00000000" w:rsidDel="00000000" w:rsidP="00000000" w:rsidRDefault="00000000" w:rsidRPr="00000000" w14:paraId="00000441">
      <w:pPr>
        <w:rPr>
          <w:b w:val="1"/>
          <w:sz w:val="28"/>
          <w:szCs w:val="28"/>
        </w:rPr>
      </w:pPr>
      <w:r w:rsidDel="00000000" w:rsidR="00000000" w:rsidRPr="00000000">
        <w:rPr>
          <w:rtl w:val="0"/>
        </w:rPr>
      </w:r>
    </w:p>
    <w:tbl>
      <w:tblPr>
        <w:tblStyle w:val="Table23"/>
        <w:tblW w:w="85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1260"/>
        <w:gridCol w:w="1260"/>
        <w:gridCol w:w="1260"/>
        <w:gridCol w:w="1260"/>
        <w:tblGridChange w:id="0">
          <w:tblGrid>
            <w:gridCol w:w="3465"/>
            <w:gridCol w:w="1260"/>
            <w:gridCol w:w="1260"/>
            <w:gridCol w:w="1260"/>
            <w:gridCol w:w="1260"/>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442">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 Attendance Rates </w:t>
            </w:r>
          </w:p>
          <w:p w:rsidR="00000000" w:rsidDel="00000000" w:rsidP="00000000" w:rsidRDefault="00000000" w:rsidRPr="00000000" w14:paraId="00000443">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2023 2024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444">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445">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75 - 89</w:t>
            </w:r>
          </w:p>
        </w:tc>
        <w:tc>
          <w:tcPr>
            <w:shd w:fill="d9ead3" w:val="clear"/>
            <w:tcMar>
              <w:top w:w="100.0" w:type="dxa"/>
              <w:left w:w="100.0" w:type="dxa"/>
              <w:bottom w:w="100.0" w:type="dxa"/>
              <w:right w:w="100.0" w:type="dxa"/>
            </w:tcMar>
            <w:vAlign w:val="top"/>
          </w:tcPr>
          <w:p w:rsidR="00000000" w:rsidDel="00000000" w:rsidP="00000000" w:rsidRDefault="00000000" w:rsidRPr="00000000" w14:paraId="00000446">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50 - 74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447">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of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13.54</w:t>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2.77</w:t>
            </w:r>
          </w:p>
        </w:tc>
      </w:tr>
    </w:tbl>
    <w:p w:rsidR="00000000" w:rsidDel="00000000" w:rsidP="00000000" w:rsidRDefault="00000000" w:rsidRPr="00000000" w14:paraId="0000044D">
      <w:pPr>
        <w:rPr>
          <w:b w:val="1"/>
          <w:sz w:val="28"/>
          <w:szCs w:val="28"/>
        </w:rPr>
      </w:pPr>
      <w:r w:rsidDel="00000000" w:rsidR="00000000" w:rsidRPr="00000000">
        <w:rPr>
          <w:rtl w:val="0"/>
        </w:rPr>
      </w:r>
    </w:p>
    <w:tbl>
      <w:tblPr>
        <w:tblStyle w:val="Table2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44E">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Engagement Observations and Next Steps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F">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EPC, school programming reflects a commitment to supporting student engagement, academic success, and personal development. </w:t>
            </w:r>
          </w:p>
          <w:p w:rsidR="00000000" w:rsidDel="00000000" w:rsidP="00000000" w:rsidRDefault="00000000" w:rsidRPr="00000000" w14:paraId="00000450">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Counselor Support for Post-Secondary Transitions: The 1-1 meetings between students, parents, and counselors are a great initiative for providing personalized guidance during a critical time in students' lives. By focusing on career planning, post-secondary pathways, and practical work placements (like the RAP program), the school is fostering a bridge between education and the workforce. This proactive approach to career counseling ensures that students feel prepared and confident about their future, thereby increasing engagement as they see tangible benefits of their school efforts.</w:t>
              <w:br w:type="textWrapping"/>
            </w:r>
          </w:p>
          <w:p w:rsidR="00000000" w:rsidDel="00000000" w:rsidP="00000000" w:rsidRDefault="00000000" w:rsidRPr="00000000" w14:paraId="00000451">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for Reconciliation and Indigenous Support: The integration of an Education for Reconciliation liaison is an excellent strategy for both promoting cultural understanding and supporting Indigenous students. Through tailored support for FMNI (First Nations, Métis, and Inuit) students, including a focus on success in both school and post-graduation, the school is fostering a more inclusive and equitable learning environment. The various reconciliation initiatives, such as Land-Based Learning, National Day for Truth and Reconciliation activities, and an Indigenous Grad celebration, help students from all backgrounds develop a deeper understanding of Indigenous cultures and histories. This not only enriches their educational experience but also cultivates a more connected and respectful school community.</w:t>
              <w:br w:type="textWrapping"/>
            </w:r>
          </w:p>
          <w:p w:rsidR="00000000" w:rsidDel="00000000" w:rsidP="00000000" w:rsidRDefault="00000000" w:rsidRPr="00000000" w14:paraId="00000452">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Junior High Literacy and Numeracy</w:t>
            </w:r>
            <w:r w:rsidDel="00000000" w:rsidR="00000000" w:rsidRPr="00000000">
              <w:rPr>
                <w:rFonts w:ascii="Times New Roman" w:cs="Times New Roman" w:eastAsia="Times New Roman" w:hAnsi="Times New Roman"/>
                <w:rtl w:val="0"/>
              </w:rPr>
              <w:t xml:space="preserve"> Interventions: Addressing the foundational skills of literacy and numeracy in junior high is key for building academic confidence and success. By providing intervention in these areas we can help prevent students from falling behind and allow them to develop the necessary skills for future academic challenges. This proactive approach ensures that students are better prepared for high school and beyond, leading to higher engagement as they feel supported in overcoming academic obstacles.</w:t>
              <w:br w:type="textWrapping"/>
            </w:r>
          </w:p>
          <w:p w:rsidR="00000000" w:rsidDel="00000000" w:rsidP="00000000" w:rsidRDefault="00000000" w:rsidRPr="00000000" w14:paraId="00000453">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Providing opportunities for students to participate in a wide range of extracurricular activities—such as sports, drama, and clubs like Interact Group—plays a significant role in increasing student engagement. These activities offer students a chance to explore their interests outside the classroom, develop teamwork and leadership skills, and build a sense of belonging. Additionally, activities like grade planning help students feel invested in their school community, strengthening their connection to the institution and their peers.</w:t>
              <w:br w:type="textWrapping"/>
            </w:r>
          </w:p>
          <w:p w:rsidR="00000000" w:rsidDel="00000000" w:rsidP="00000000" w:rsidRDefault="00000000" w:rsidRPr="00000000" w14:paraId="00000454">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implementing these strategies, EPC is creating a more holistic approach to student engagement—one that supports academic achievement, personal growth, cultural understanding, and future planning. This multifaceted approach is likely to foster a positive and inclusive learning environment, encouraging students to remain engaged and succeed throughout their educational journey.</w:t>
            </w:r>
          </w:p>
        </w:tc>
      </w:tr>
    </w:tbl>
    <w:p w:rsidR="00000000" w:rsidDel="00000000" w:rsidP="00000000" w:rsidRDefault="00000000" w:rsidRPr="00000000" w14:paraId="00000455">
      <w:pPr>
        <w:rPr/>
      </w:pPr>
      <w:r w:rsidDel="00000000" w:rsidR="00000000" w:rsidRPr="00000000">
        <w:rPr>
          <w:rtl w:val="0"/>
        </w:rPr>
      </w:r>
    </w:p>
    <w:tbl>
      <w:tblPr>
        <w:tblStyle w:val="Table2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7575"/>
        <w:tblGridChange w:id="0">
          <w:tblGrid>
            <w:gridCol w:w="1785"/>
            <w:gridCol w:w="7575"/>
          </w:tblGrid>
        </w:tblGridChange>
      </w:tblGrid>
      <w:tr>
        <w:trPr>
          <w:cantSplit w:val="0"/>
          <w:trHeight w:val="604.453125" w:hRule="atLeast"/>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456">
            <w:pPr>
              <w:pStyle w:val="Heading1"/>
              <w:widowControl w:val="0"/>
              <w:spacing w:line="240" w:lineRule="auto"/>
              <w:rPr>
                <w:rFonts w:ascii="Times New Roman" w:cs="Times New Roman" w:eastAsia="Times New Roman" w:hAnsi="Times New Roman"/>
              </w:rPr>
            </w:pPr>
            <w:bookmarkStart w:colFirst="0" w:colLast="0" w:name="_vf7rzydr2yte" w:id="17"/>
            <w:bookmarkEnd w:id="17"/>
            <w:r w:rsidDel="00000000" w:rsidR="00000000" w:rsidRPr="00000000">
              <w:rPr>
                <w:rFonts w:ascii="Times New Roman" w:cs="Times New Roman" w:eastAsia="Times New Roman" w:hAnsi="Times New Roman"/>
                <w:rtl w:val="0"/>
              </w:rPr>
              <w:t xml:space="preserve">Strategic Priority</w:t>
            </w:r>
          </w:p>
        </w:tc>
        <w:tc>
          <w:tcPr>
            <w:shd w:fill="d9ead3" w:val="clear"/>
            <w:tcMar>
              <w:top w:w="100.0" w:type="dxa"/>
              <w:left w:w="100.0" w:type="dxa"/>
              <w:bottom w:w="100.0" w:type="dxa"/>
              <w:right w:w="100.0" w:type="dxa"/>
            </w:tcMar>
            <w:vAlign w:val="top"/>
          </w:tcPr>
          <w:p w:rsidR="00000000" w:rsidDel="00000000" w:rsidP="00000000" w:rsidRDefault="00000000" w:rsidRPr="00000000" w14:paraId="00000457">
            <w:pPr>
              <w:pStyle w:val="Heading1"/>
              <w:keepNext w:val="1"/>
              <w:keepLines w:val="1"/>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rPr>
            </w:pPr>
            <w:bookmarkStart w:colFirst="0" w:colLast="0" w:name="_luvlv7xxj9e1" w:id="18"/>
            <w:bookmarkEnd w:id="18"/>
            <w:r w:rsidDel="00000000" w:rsidR="00000000" w:rsidRPr="00000000">
              <w:rPr>
                <w:rFonts w:ascii="Times New Roman" w:cs="Times New Roman" w:eastAsia="Times New Roman" w:hAnsi="Times New Roman"/>
                <w:rtl w:val="0"/>
              </w:rPr>
              <w:t xml:space="preserve">First Nations, Métis, and Inuit Student Success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8">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staff and students experience learning that builds an understanding of Indigenous knowledge and perspectives</w:t>
            </w:r>
          </w:p>
          <w:p w:rsidR="00000000" w:rsidDel="00000000" w:rsidP="00000000" w:rsidRDefault="00000000" w:rsidRPr="00000000" w14:paraId="000004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Nations, Métis and Inuit students experience learning that supports reclamation of cultural identity</w:t>
            </w:r>
          </w:p>
        </w:tc>
      </w:tr>
    </w:tbl>
    <w:p w:rsidR="00000000" w:rsidDel="00000000" w:rsidP="00000000" w:rsidRDefault="00000000" w:rsidRPr="00000000" w14:paraId="0000045B">
      <w:pPr>
        <w:rPr>
          <w:sz w:val="24"/>
          <w:szCs w:val="24"/>
        </w:rPr>
      </w:pPr>
      <w:r w:rsidDel="00000000" w:rsidR="00000000" w:rsidRPr="00000000">
        <w:rPr>
          <w:rtl w:val="0"/>
        </w:rPr>
      </w:r>
    </w:p>
    <w:p w:rsidR="00000000" w:rsidDel="00000000" w:rsidP="00000000" w:rsidRDefault="00000000" w:rsidRPr="00000000" w14:paraId="0000045C">
      <w:pPr>
        <w:rPr>
          <w:sz w:val="24"/>
          <w:szCs w:val="24"/>
        </w:rPr>
      </w:pPr>
      <w:r w:rsidDel="00000000" w:rsidR="00000000" w:rsidRPr="00000000">
        <w:rPr>
          <w:rtl w:val="0"/>
        </w:rPr>
      </w:r>
    </w:p>
    <w:p w:rsidR="00000000" w:rsidDel="00000000" w:rsidP="00000000" w:rsidRDefault="00000000" w:rsidRPr="00000000" w14:paraId="0000045D">
      <w:pPr>
        <w:rPr>
          <w:sz w:val="24"/>
          <w:szCs w:val="24"/>
        </w:rPr>
      </w:pPr>
      <w:r w:rsidDel="00000000" w:rsidR="00000000" w:rsidRPr="00000000">
        <w:rPr>
          <w:rtl w:val="0"/>
        </w:rPr>
      </w:r>
    </w:p>
    <w:p w:rsidR="00000000" w:rsidDel="00000000" w:rsidP="00000000" w:rsidRDefault="00000000" w:rsidRPr="00000000" w14:paraId="0000045E">
      <w:pPr>
        <w:rPr>
          <w:sz w:val="24"/>
          <w:szCs w:val="24"/>
        </w:rPr>
      </w:pPr>
      <w:r w:rsidDel="00000000" w:rsidR="00000000" w:rsidRPr="00000000">
        <w:rPr>
          <w:rtl w:val="0"/>
        </w:rPr>
      </w:r>
    </w:p>
    <w:p w:rsidR="00000000" w:rsidDel="00000000" w:rsidP="00000000" w:rsidRDefault="00000000" w:rsidRPr="00000000" w14:paraId="0000045F">
      <w:pPr>
        <w:rPr>
          <w:sz w:val="24"/>
          <w:szCs w:val="24"/>
        </w:rPr>
      </w:pPr>
      <w:r w:rsidDel="00000000" w:rsidR="00000000" w:rsidRPr="00000000">
        <w:rPr>
          <w:rtl w:val="0"/>
        </w:rPr>
      </w:r>
    </w:p>
    <w:p w:rsidR="00000000" w:rsidDel="00000000" w:rsidP="00000000" w:rsidRDefault="00000000" w:rsidRPr="00000000" w14:paraId="00000460">
      <w:pPr>
        <w:rPr>
          <w:sz w:val="24"/>
          <w:szCs w:val="24"/>
        </w:rPr>
      </w:pPr>
      <w:r w:rsidDel="00000000" w:rsidR="00000000" w:rsidRPr="00000000">
        <w:rPr>
          <w:rtl w:val="0"/>
        </w:rPr>
      </w:r>
    </w:p>
    <w:p w:rsidR="00000000" w:rsidDel="00000000" w:rsidP="00000000" w:rsidRDefault="00000000" w:rsidRPr="00000000" w14:paraId="00000461">
      <w:pPr>
        <w:rPr>
          <w:sz w:val="24"/>
          <w:szCs w:val="24"/>
        </w:rPr>
      </w:pPr>
      <w:r w:rsidDel="00000000" w:rsidR="00000000" w:rsidRPr="00000000">
        <w:rPr>
          <w:rtl w:val="0"/>
        </w:rPr>
      </w:r>
    </w:p>
    <w:p w:rsidR="00000000" w:rsidDel="00000000" w:rsidP="00000000" w:rsidRDefault="00000000" w:rsidRPr="00000000" w14:paraId="00000462">
      <w:pPr>
        <w:rPr>
          <w:sz w:val="24"/>
          <w:szCs w:val="24"/>
        </w:rPr>
      </w:pPr>
      <w:r w:rsidDel="00000000" w:rsidR="00000000" w:rsidRPr="00000000">
        <w:rPr>
          <w:rtl w:val="0"/>
        </w:rPr>
      </w:r>
    </w:p>
    <w:tbl>
      <w:tblPr>
        <w:tblStyle w:val="Table26"/>
        <w:tblW w:w="105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1200"/>
        <w:gridCol w:w="1860"/>
        <w:gridCol w:w="1740"/>
        <w:gridCol w:w="1740"/>
        <w:gridCol w:w="1740"/>
        <w:tblGridChange w:id="0">
          <w:tblGrid>
            <w:gridCol w:w="2295"/>
            <w:gridCol w:w="1200"/>
            <w:gridCol w:w="1860"/>
            <w:gridCol w:w="1740"/>
            <w:gridCol w:w="1740"/>
            <w:gridCol w:w="1740"/>
          </w:tblGrid>
        </w:tblGridChange>
      </w:tblGrid>
      <w:tr>
        <w:trPr>
          <w:cantSplit w:val="0"/>
          <w:trHeight w:val="440" w:hRule="atLeast"/>
          <w:tblHeader w:val="0"/>
        </w:trPr>
        <w:tc>
          <w:tcPr>
            <w:gridSpan w:val="6"/>
            <w:shd w:fill="d9ead3" w:val="clear"/>
            <w:tcMar>
              <w:top w:w="100.0" w:type="dxa"/>
              <w:left w:w="100.0" w:type="dxa"/>
              <w:bottom w:w="100.0" w:type="dxa"/>
              <w:right w:w="100.0" w:type="dxa"/>
            </w:tcMar>
            <w:vAlign w:val="top"/>
          </w:tcPr>
          <w:p w:rsidR="00000000" w:rsidDel="00000000" w:rsidP="00000000" w:rsidRDefault="00000000" w:rsidRPr="00000000" w14:paraId="00000463">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Nations, Métis &amp; Inuit Provincial Achievement Test Results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Acceptable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Alberta Acceptable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D">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Excellent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Alberta Excellent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F">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PAT Overall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47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42.3</w:t>
            </w:r>
          </w:p>
        </w:tc>
        <w:tc>
          <w:tcPr>
            <w:shd w:fill="auto" w:val="clear"/>
            <w:tcMar>
              <w:top w:w="100.0" w:type="dxa"/>
              <w:left w:w="100.0" w:type="dxa"/>
              <w:bottom w:w="100.0" w:type="dxa"/>
              <w:right w:w="100.0" w:type="dxa"/>
            </w:tcMar>
            <w:vAlign w:val="top"/>
          </w:tcPr>
          <w:p w:rsidR="00000000" w:rsidDel="00000000" w:rsidP="00000000" w:rsidRDefault="00000000" w:rsidRPr="00000000" w14:paraId="0000047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7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47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English Language Arts 9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47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54.2</w:t>
            </w:r>
          </w:p>
        </w:tc>
        <w:tc>
          <w:tcPr>
            <w:shd w:fill="auto" w:val="clear"/>
            <w:tcMar>
              <w:top w:w="100.0" w:type="dxa"/>
              <w:left w:w="100.0" w:type="dxa"/>
              <w:bottom w:w="100.0" w:type="dxa"/>
              <w:right w:w="100.0" w:type="dxa"/>
            </w:tcMar>
            <w:vAlign w:val="top"/>
          </w:tcPr>
          <w:p w:rsidR="00000000" w:rsidDel="00000000" w:rsidP="00000000" w:rsidRDefault="00000000" w:rsidRPr="00000000" w14:paraId="0000047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49.5</w:t>
            </w:r>
          </w:p>
        </w:tc>
        <w:tc>
          <w:tcPr>
            <w:shd w:fill="auto" w:val="clear"/>
            <w:tcMar>
              <w:top w:w="100.0" w:type="dxa"/>
              <w:left w:w="100.0" w:type="dxa"/>
              <w:bottom w:w="100.0" w:type="dxa"/>
              <w:right w:w="100.0" w:type="dxa"/>
            </w:tcMar>
            <w:vAlign w:val="top"/>
          </w:tcPr>
          <w:p w:rsidR="00000000" w:rsidDel="00000000" w:rsidP="00000000" w:rsidRDefault="00000000" w:rsidRPr="00000000" w14:paraId="0000047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auto" w:val="clear"/>
            <w:tcMar>
              <w:top w:w="100.0" w:type="dxa"/>
              <w:left w:w="100.0" w:type="dxa"/>
              <w:bottom w:w="100.0" w:type="dxa"/>
              <w:right w:w="100.0" w:type="dxa"/>
            </w:tcMar>
            <w:vAlign w:val="top"/>
          </w:tcPr>
          <w:p w:rsidR="00000000" w:rsidDel="00000000" w:rsidP="00000000" w:rsidRDefault="00000000" w:rsidRPr="00000000" w14:paraId="0000047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B">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Math 9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C">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47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shd w:fill="auto" w:val="clear"/>
            <w:tcMar>
              <w:top w:w="100.0" w:type="dxa"/>
              <w:left w:w="100.0" w:type="dxa"/>
              <w:bottom w:w="100.0" w:type="dxa"/>
              <w:right w:w="100.0" w:type="dxa"/>
            </w:tcMar>
            <w:vAlign w:val="top"/>
          </w:tcPr>
          <w:p w:rsidR="00000000" w:rsidDel="00000000" w:rsidP="00000000" w:rsidRDefault="00000000" w:rsidRPr="00000000" w14:paraId="0000047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w:t>
            </w:r>
          </w:p>
        </w:tc>
        <w:tc>
          <w:tcPr>
            <w:shd w:fill="d9ead3" w:val="clear"/>
            <w:tcMar>
              <w:top w:w="100.0" w:type="dxa"/>
              <w:left w:w="100.0" w:type="dxa"/>
              <w:bottom w:w="100.0" w:type="dxa"/>
              <w:right w:w="100.0" w:type="dxa"/>
            </w:tcMar>
            <w:vAlign w:val="top"/>
          </w:tcPr>
          <w:p w:rsidR="00000000" w:rsidDel="00000000" w:rsidP="00000000" w:rsidRDefault="00000000" w:rsidRPr="00000000" w14:paraId="0000047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48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1">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Science 9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shd w:fill="d9ead3" w:val="clear"/>
            <w:tcMar>
              <w:top w:w="100.0" w:type="dxa"/>
              <w:left w:w="100.0" w:type="dxa"/>
              <w:bottom w:w="100.0" w:type="dxa"/>
              <w:right w:w="100.0" w:type="dxa"/>
            </w:tcMar>
            <w:vAlign w:val="top"/>
          </w:tcPr>
          <w:p w:rsidR="00000000" w:rsidDel="00000000" w:rsidP="00000000" w:rsidRDefault="00000000" w:rsidRPr="00000000" w14:paraId="0000048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43.8</w:t>
            </w:r>
          </w:p>
        </w:tc>
        <w:tc>
          <w:tcPr>
            <w:shd w:fill="auto" w:val="clear"/>
            <w:tcMar>
              <w:top w:w="100.0" w:type="dxa"/>
              <w:left w:w="100.0" w:type="dxa"/>
              <w:bottom w:w="100.0" w:type="dxa"/>
              <w:right w:w="100.0" w:type="dxa"/>
            </w:tcMar>
            <w:vAlign w:val="top"/>
          </w:tcPr>
          <w:p w:rsidR="00000000" w:rsidDel="00000000" w:rsidP="00000000" w:rsidRDefault="00000000" w:rsidRPr="00000000" w14:paraId="0000048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46.0</w:t>
            </w:r>
          </w:p>
        </w:tc>
        <w:tc>
          <w:tcPr>
            <w:shd w:fill="d9ead3" w:val="clear"/>
            <w:tcMar>
              <w:top w:w="100.0" w:type="dxa"/>
              <w:left w:w="100.0" w:type="dxa"/>
              <w:bottom w:w="100.0" w:type="dxa"/>
              <w:right w:w="100.0" w:type="dxa"/>
            </w:tcMar>
            <w:vAlign w:val="top"/>
          </w:tcPr>
          <w:p w:rsidR="00000000" w:rsidDel="00000000" w:rsidP="00000000" w:rsidRDefault="00000000" w:rsidRPr="00000000" w14:paraId="0000048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shd w:fill="auto" w:val="clear"/>
            <w:tcMar>
              <w:top w:w="100.0" w:type="dxa"/>
              <w:left w:w="100.0" w:type="dxa"/>
              <w:bottom w:w="100.0" w:type="dxa"/>
              <w:right w:w="100.0" w:type="dxa"/>
            </w:tcMar>
            <w:vAlign w:val="top"/>
          </w:tcPr>
          <w:p w:rsidR="00000000" w:rsidDel="00000000" w:rsidP="00000000" w:rsidRDefault="00000000" w:rsidRPr="00000000" w14:paraId="0000048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7">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Studies 9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8">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48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48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39.0</w:t>
            </w:r>
          </w:p>
        </w:tc>
        <w:tc>
          <w:tcPr>
            <w:shd w:fill="auto" w:val="clear"/>
            <w:tcMar>
              <w:top w:w="100.0" w:type="dxa"/>
              <w:left w:w="100.0" w:type="dxa"/>
              <w:bottom w:w="100.0" w:type="dxa"/>
              <w:right w:w="100.0" w:type="dxa"/>
            </w:tcMar>
            <w:vAlign w:val="top"/>
          </w:tcPr>
          <w:p w:rsidR="00000000" w:rsidDel="00000000" w:rsidP="00000000" w:rsidRDefault="00000000" w:rsidRPr="00000000" w14:paraId="0000048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auto" w:val="clear"/>
            <w:tcMar>
              <w:top w:w="100.0" w:type="dxa"/>
              <w:left w:w="100.0" w:type="dxa"/>
              <w:bottom w:w="100.0" w:type="dxa"/>
              <w:right w:w="100.0" w:type="dxa"/>
            </w:tcMar>
            <w:vAlign w:val="top"/>
          </w:tcPr>
          <w:p w:rsidR="00000000" w:rsidDel="00000000" w:rsidP="00000000" w:rsidRDefault="00000000" w:rsidRPr="00000000" w14:paraId="0000048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D">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French Language Arts 9 </w:t>
            </w:r>
          </w:p>
        </w:tc>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48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493">
      <w:pPr>
        <w:rPr>
          <w:sz w:val="16"/>
          <w:szCs w:val="16"/>
        </w:rPr>
      </w:pPr>
      <w:r w:rsidDel="00000000" w:rsidR="00000000" w:rsidRPr="00000000">
        <w:rPr>
          <w:sz w:val="16"/>
          <w:szCs w:val="16"/>
          <w:rtl w:val="0"/>
        </w:rPr>
        <w:t xml:space="preserve">*Results are suppressed for sample sizes less than 6.</w:t>
      </w:r>
    </w:p>
    <w:p w:rsidR="00000000" w:rsidDel="00000000" w:rsidP="00000000" w:rsidRDefault="00000000" w:rsidRPr="00000000" w14:paraId="00000494">
      <w:pPr>
        <w:rPr>
          <w:sz w:val="24"/>
          <w:szCs w:val="24"/>
        </w:rPr>
      </w:pPr>
      <w:r w:rsidDel="00000000" w:rsidR="00000000" w:rsidRPr="00000000">
        <w:rPr>
          <w:rtl w:val="0"/>
        </w:rPr>
      </w:r>
    </w:p>
    <w:p w:rsidR="00000000" w:rsidDel="00000000" w:rsidP="00000000" w:rsidRDefault="00000000" w:rsidRPr="00000000" w14:paraId="00000495">
      <w:pPr>
        <w:rPr>
          <w:sz w:val="24"/>
          <w:szCs w:val="24"/>
        </w:rPr>
      </w:pPr>
      <w:r w:rsidDel="00000000" w:rsidR="00000000" w:rsidRPr="00000000">
        <w:rPr>
          <w:rtl w:val="0"/>
        </w:rPr>
      </w:r>
    </w:p>
    <w:p w:rsidR="00000000" w:rsidDel="00000000" w:rsidP="00000000" w:rsidRDefault="00000000" w:rsidRPr="00000000" w14:paraId="00000496">
      <w:pPr>
        <w:rPr>
          <w:sz w:val="24"/>
          <w:szCs w:val="24"/>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497">
      <w:pPr>
        <w:rPr>
          <w:sz w:val="24"/>
          <w:szCs w:val="24"/>
        </w:rPr>
      </w:pPr>
      <w:r w:rsidDel="00000000" w:rsidR="00000000" w:rsidRPr="00000000">
        <w:rPr>
          <w:rtl w:val="0"/>
        </w:rPr>
      </w:r>
    </w:p>
    <w:tbl>
      <w:tblPr>
        <w:tblStyle w:val="Table27"/>
        <w:tblpPr w:leftFromText="180" w:rightFromText="180" w:topFromText="180" w:bottomFromText="180" w:vertAnchor="text" w:horzAnchor="text" w:tblpX="0" w:tblpY="0"/>
        <w:tblW w:w="126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885"/>
        <w:gridCol w:w="1278.75"/>
        <w:gridCol w:w="1278.75"/>
        <w:gridCol w:w="1278.75"/>
        <w:gridCol w:w="1278.75"/>
        <w:gridCol w:w="1278.75"/>
        <w:gridCol w:w="1278.75"/>
        <w:gridCol w:w="1278.75"/>
        <w:gridCol w:w="1278.75"/>
        <w:tblGridChange w:id="0">
          <w:tblGrid>
            <w:gridCol w:w="1545"/>
            <w:gridCol w:w="885"/>
            <w:gridCol w:w="1278.75"/>
            <w:gridCol w:w="1278.75"/>
            <w:gridCol w:w="1278.75"/>
            <w:gridCol w:w="1278.75"/>
            <w:gridCol w:w="1278.75"/>
            <w:gridCol w:w="1278.75"/>
            <w:gridCol w:w="1278.75"/>
            <w:gridCol w:w="1278.75"/>
          </w:tblGrid>
        </w:tblGridChange>
      </w:tblGrid>
      <w:tr>
        <w:trPr>
          <w:cantSplit w:val="0"/>
          <w:trHeight w:val="440" w:hRule="atLeast"/>
          <w:tblHeader w:val="0"/>
        </w:trPr>
        <w:tc>
          <w:tcPr>
            <w:gridSpan w:val="10"/>
            <w:shd w:fill="b6d7a8" w:val="clear"/>
          </w:tcPr>
          <w:p w:rsidR="00000000" w:rsidDel="00000000" w:rsidP="00000000" w:rsidRDefault="00000000" w:rsidRPr="00000000" w14:paraId="00000498">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Nations, Métis and Inuit Student Diploma Exams</w:t>
            </w:r>
          </w:p>
        </w:tc>
      </w:tr>
      <w:tr>
        <w:trPr>
          <w:cantSplit w:val="0"/>
          <w:trHeight w:val="440" w:hRule="atLeast"/>
          <w:tblHeader w:val="0"/>
        </w:trPr>
        <w:tc>
          <w:tcPr>
            <w:vMerge w:val="restart"/>
          </w:tcPr>
          <w:p w:rsidR="00000000" w:rsidDel="00000000" w:rsidP="00000000" w:rsidRDefault="00000000" w:rsidRPr="00000000" w14:paraId="000004A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w:t>
            </w:r>
          </w:p>
        </w:tc>
        <w:tc>
          <w:tcPr>
            <w:vMerge w:val="restart"/>
          </w:tcPr>
          <w:p w:rsidR="00000000" w:rsidDel="00000000" w:rsidP="00000000" w:rsidRDefault="00000000" w:rsidRPr="00000000" w14:paraId="000004A4">
            <w:pPr>
              <w:widowControl w:val="0"/>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A5">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Number Students</w:t>
            </w:r>
          </w:p>
        </w:tc>
        <w:tc>
          <w:tcPr>
            <w:gridSpan w:val="4"/>
          </w:tcPr>
          <w:p w:rsidR="00000000" w:rsidDel="00000000" w:rsidP="00000000" w:rsidRDefault="00000000" w:rsidRPr="00000000" w14:paraId="000004A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Diploma Exam</w:t>
            </w:r>
          </w:p>
        </w:tc>
        <w:tc>
          <w:tcPr>
            <w:gridSpan w:val="4"/>
          </w:tcPr>
          <w:p w:rsidR="00000000" w:rsidDel="00000000" w:rsidP="00000000" w:rsidRDefault="00000000" w:rsidRPr="00000000" w14:paraId="000004A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Awarded</w:t>
            </w:r>
          </w:p>
        </w:tc>
      </w:tr>
      <w:tr>
        <w:trPr>
          <w:cantSplit w:val="0"/>
          <w:trHeight w:val="440" w:hRule="atLeast"/>
          <w:tblHeader w:val="0"/>
        </w:trPr>
        <w:tc>
          <w:tcPr>
            <w:vMerge w:val="continue"/>
          </w:tcPr>
          <w:p w:rsidR="00000000" w:rsidDel="00000000" w:rsidP="00000000" w:rsidRDefault="00000000" w:rsidRPr="00000000" w14:paraId="000004AE">
            <w:pPr>
              <w:widowControl w:val="0"/>
              <w:spacing w:after="0" w:line="240" w:lineRule="auto"/>
              <w:rPr>
                <w:sz w:val="24"/>
                <w:szCs w:val="24"/>
              </w:rPr>
            </w:pPr>
            <w:r w:rsidDel="00000000" w:rsidR="00000000" w:rsidRPr="00000000">
              <w:rPr>
                <w:rtl w:val="0"/>
              </w:rPr>
            </w:r>
          </w:p>
        </w:tc>
        <w:tc>
          <w:tcPr>
            <w:vMerge w:val="continue"/>
          </w:tcPr>
          <w:p w:rsidR="00000000" w:rsidDel="00000000" w:rsidP="00000000" w:rsidRDefault="00000000" w:rsidRPr="00000000" w14:paraId="000004AF">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4B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Acceptable (%)</w:t>
            </w:r>
          </w:p>
        </w:tc>
        <w:tc>
          <w:tcPr/>
          <w:p w:rsidR="00000000" w:rsidDel="00000000" w:rsidP="00000000" w:rsidRDefault="00000000" w:rsidRPr="00000000" w14:paraId="000004B1">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Alberta Acceptable (%)</w:t>
            </w:r>
          </w:p>
        </w:tc>
        <w:tc>
          <w:tcPr/>
          <w:p w:rsidR="00000000" w:rsidDel="00000000" w:rsidP="00000000" w:rsidRDefault="00000000" w:rsidRPr="00000000" w14:paraId="000004B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Excellent (%)</w:t>
            </w:r>
          </w:p>
        </w:tc>
        <w:tc>
          <w:tcPr/>
          <w:p w:rsidR="00000000" w:rsidDel="00000000" w:rsidP="00000000" w:rsidRDefault="00000000" w:rsidRPr="00000000" w14:paraId="000004B3">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Alberta Excellent (%)</w:t>
            </w:r>
          </w:p>
        </w:tc>
        <w:tc>
          <w:tcPr/>
          <w:p w:rsidR="00000000" w:rsidDel="00000000" w:rsidP="00000000" w:rsidRDefault="00000000" w:rsidRPr="00000000" w14:paraId="000004B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Acceptable (%)</w:t>
            </w:r>
          </w:p>
        </w:tc>
        <w:tc>
          <w:tcPr/>
          <w:p w:rsidR="00000000" w:rsidDel="00000000" w:rsidP="00000000" w:rsidRDefault="00000000" w:rsidRPr="00000000" w14:paraId="000004B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Alberta Acceptable (%)</w:t>
            </w:r>
          </w:p>
        </w:tc>
        <w:tc>
          <w:tcPr/>
          <w:p w:rsidR="00000000" w:rsidDel="00000000" w:rsidP="00000000" w:rsidRDefault="00000000" w:rsidRPr="00000000" w14:paraId="000004B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Excellent (%)</w:t>
            </w:r>
          </w:p>
        </w:tc>
        <w:tc>
          <w:tcPr/>
          <w:p w:rsidR="00000000" w:rsidDel="00000000" w:rsidP="00000000" w:rsidRDefault="00000000" w:rsidRPr="00000000" w14:paraId="000004B7">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Alberta Excellent (%)</w:t>
            </w:r>
          </w:p>
        </w:tc>
      </w:tr>
      <w:tr>
        <w:trPr>
          <w:cantSplit w:val="0"/>
          <w:tblHeader w:val="0"/>
        </w:trPr>
        <w:tc>
          <w:tcPr/>
          <w:p w:rsidR="00000000" w:rsidDel="00000000" w:rsidP="00000000" w:rsidRDefault="00000000" w:rsidRPr="00000000" w14:paraId="000004B8">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English 30-1</w:t>
            </w:r>
          </w:p>
        </w:tc>
        <w:tc>
          <w:tcPr/>
          <w:p w:rsidR="00000000" w:rsidDel="00000000" w:rsidP="00000000" w:rsidRDefault="00000000" w:rsidRPr="00000000" w14:paraId="000004B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B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B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81.7</w:t>
            </w:r>
          </w:p>
        </w:tc>
        <w:tc>
          <w:tcPr/>
          <w:p w:rsidR="00000000" w:rsidDel="00000000" w:rsidP="00000000" w:rsidRDefault="00000000" w:rsidRPr="00000000" w14:paraId="000004B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B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p w:rsidR="00000000" w:rsidDel="00000000" w:rsidP="00000000" w:rsidRDefault="00000000" w:rsidRPr="00000000" w14:paraId="000004B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B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98.0</w:t>
            </w:r>
          </w:p>
        </w:tc>
        <w:tc>
          <w:tcPr/>
          <w:p w:rsidR="00000000" w:rsidDel="00000000" w:rsidP="00000000" w:rsidRDefault="00000000" w:rsidRPr="00000000" w14:paraId="000004C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C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33.0</w:t>
            </w:r>
          </w:p>
        </w:tc>
      </w:tr>
      <w:tr>
        <w:trPr>
          <w:cantSplit w:val="0"/>
          <w:tblHeader w:val="0"/>
        </w:trPr>
        <w:tc>
          <w:tcPr/>
          <w:p w:rsidR="00000000" w:rsidDel="00000000" w:rsidP="00000000" w:rsidRDefault="00000000" w:rsidRPr="00000000" w14:paraId="000004C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English 30-2</w:t>
            </w:r>
          </w:p>
        </w:tc>
        <w:tc>
          <w:tcPr/>
          <w:p w:rsidR="00000000" w:rsidDel="00000000" w:rsidP="00000000" w:rsidRDefault="00000000" w:rsidRPr="00000000" w14:paraId="000004C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d9ead3" w:val="clear"/>
          </w:tcPr>
          <w:p w:rsidR="00000000" w:rsidDel="00000000" w:rsidP="00000000" w:rsidRDefault="00000000" w:rsidRPr="00000000" w14:paraId="000004C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88.9</w:t>
            </w:r>
          </w:p>
        </w:tc>
        <w:tc>
          <w:tcPr/>
          <w:p w:rsidR="00000000" w:rsidDel="00000000" w:rsidP="00000000" w:rsidRDefault="00000000" w:rsidRPr="00000000" w14:paraId="000004C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86.0</w:t>
            </w:r>
          </w:p>
        </w:tc>
        <w:tc>
          <w:tcPr/>
          <w:p w:rsidR="00000000" w:rsidDel="00000000" w:rsidP="00000000" w:rsidRDefault="00000000" w:rsidRPr="00000000" w14:paraId="000004C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p w:rsidR="00000000" w:rsidDel="00000000" w:rsidP="00000000" w:rsidRDefault="00000000" w:rsidRPr="00000000" w14:paraId="000004C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tc>
        <w:tc>
          <w:tcPr/>
          <w:p w:rsidR="00000000" w:rsidDel="00000000" w:rsidP="00000000" w:rsidRDefault="00000000" w:rsidRPr="00000000" w14:paraId="000004C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p w:rsidR="00000000" w:rsidDel="00000000" w:rsidP="00000000" w:rsidRDefault="00000000" w:rsidRPr="00000000" w14:paraId="000004C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95.1</w:t>
            </w:r>
          </w:p>
        </w:tc>
        <w:tc>
          <w:tcPr/>
          <w:p w:rsidR="00000000" w:rsidDel="00000000" w:rsidP="00000000" w:rsidRDefault="00000000" w:rsidRPr="00000000" w14:paraId="000004C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p w:rsidR="00000000" w:rsidDel="00000000" w:rsidP="00000000" w:rsidRDefault="00000000" w:rsidRPr="00000000" w14:paraId="000004C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tc>
      </w:tr>
      <w:tr>
        <w:trPr>
          <w:cantSplit w:val="0"/>
          <w:tblHeader w:val="0"/>
        </w:trPr>
        <w:tc>
          <w:tcPr/>
          <w:p w:rsidR="00000000" w:rsidDel="00000000" w:rsidP="00000000" w:rsidRDefault="00000000" w:rsidRPr="00000000" w14:paraId="000004CC">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Studies 30-1</w:t>
            </w:r>
          </w:p>
        </w:tc>
        <w:tc>
          <w:tcPr/>
          <w:p w:rsidR="00000000" w:rsidDel="00000000" w:rsidP="00000000" w:rsidRDefault="00000000" w:rsidRPr="00000000" w14:paraId="000004C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d9ead3" w:val="clear"/>
          </w:tcPr>
          <w:p w:rsidR="00000000" w:rsidDel="00000000" w:rsidP="00000000" w:rsidRDefault="00000000" w:rsidRPr="00000000" w14:paraId="000004C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p w:rsidR="00000000" w:rsidDel="00000000" w:rsidP="00000000" w:rsidRDefault="00000000" w:rsidRPr="00000000" w14:paraId="000004C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79.1</w:t>
            </w:r>
          </w:p>
        </w:tc>
        <w:tc>
          <w:tcPr/>
          <w:p w:rsidR="00000000" w:rsidDel="00000000" w:rsidP="00000000" w:rsidRDefault="00000000" w:rsidRPr="00000000" w14:paraId="000004D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p w:rsidR="00000000" w:rsidDel="00000000" w:rsidP="00000000" w:rsidRDefault="00000000" w:rsidRPr="00000000" w14:paraId="000004D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tc>
        <w:tc>
          <w:tcPr/>
          <w:p w:rsidR="00000000" w:rsidDel="00000000" w:rsidP="00000000" w:rsidRDefault="00000000" w:rsidRPr="00000000" w14:paraId="000004D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p w:rsidR="00000000" w:rsidDel="00000000" w:rsidP="00000000" w:rsidRDefault="00000000" w:rsidRPr="00000000" w14:paraId="000004D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98.8</w:t>
            </w:r>
          </w:p>
        </w:tc>
        <w:tc>
          <w:tcPr/>
          <w:p w:rsidR="00000000" w:rsidDel="00000000" w:rsidP="00000000" w:rsidRDefault="00000000" w:rsidRPr="00000000" w14:paraId="000004D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c>
          <w:tcPr/>
          <w:p w:rsidR="00000000" w:rsidDel="00000000" w:rsidP="00000000" w:rsidRDefault="00000000" w:rsidRPr="00000000" w14:paraId="000004D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w:t>
            </w:r>
          </w:p>
        </w:tc>
      </w:tr>
      <w:tr>
        <w:trPr>
          <w:cantSplit w:val="0"/>
          <w:tblHeader w:val="0"/>
        </w:trPr>
        <w:tc>
          <w:tcPr/>
          <w:p w:rsidR="00000000" w:rsidDel="00000000" w:rsidP="00000000" w:rsidRDefault="00000000" w:rsidRPr="00000000" w14:paraId="000004D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Studies 30-2</w:t>
            </w:r>
          </w:p>
        </w:tc>
        <w:tc>
          <w:tcPr/>
          <w:p w:rsidR="00000000" w:rsidDel="00000000" w:rsidP="00000000" w:rsidRDefault="00000000" w:rsidRPr="00000000" w14:paraId="000004D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d9ead3" w:val="clear"/>
          </w:tcPr>
          <w:p w:rsidR="00000000" w:rsidDel="00000000" w:rsidP="00000000" w:rsidRDefault="00000000" w:rsidRPr="00000000" w14:paraId="000004D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90.0</w:t>
            </w:r>
          </w:p>
        </w:tc>
        <w:tc>
          <w:tcPr/>
          <w:p w:rsidR="00000000" w:rsidDel="00000000" w:rsidP="00000000" w:rsidRDefault="00000000" w:rsidRPr="00000000" w14:paraId="000004D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72.9</w:t>
            </w:r>
          </w:p>
        </w:tc>
        <w:tc>
          <w:tcPr>
            <w:shd w:fill="d9ead3" w:val="clear"/>
          </w:tcPr>
          <w:p w:rsidR="00000000" w:rsidDel="00000000" w:rsidP="00000000" w:rsidRDefault="00000000" w:rsidRPr="00000000" w14:paraId="000004D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4D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p w:rsidR="00000000" w:rsidDel="00000000" w:rsidP="00000000" w:rsidRDefault="00000000" w:rsidRPr="00000000" w14:paraId="000004D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p w:rsidR="00000000" w:rsidDel="00000000" w:rsidP="00000000" w:rsidRDefault="00000000" w:rsidRPr="00000000" w14:paraId="000004D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95.2</w:t>
            </w:r>
          </w:p>
        </w:tc>
        <w:tc>
          <w:tcPr/>
          <w:p w:rsidR="00000000" w:rsidDel="00000000" w:rsidP="00000000" w:rsidRDefault="00000000" w:rsidRPr="00000000" w14:paraId="000004D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4D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r>
      <w:tr>
        <w:trPr>
          <w:cantSplit w:val="0"/>
          <w:tblHeader w:val="0"/>
        </w:trPr>
        <w:tc>
          <w:tcPr/>
          <w:p w:rsidR="00000000" w:rsidDel="00000000" w:rsidP="00000000" w:rsidRDefault="00000000" w:rsidRPr="00000000" w14:paraId="000004E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Biology 30</w:t>
            </w:r>
          </w:p>
        </w:tc>
        <w:tc>
          <w:tcPr/>
          <w:p w:rsidR="00000000" w:rsidDel="00000000" w:rsidP="00000000" w:rsidRDefault="00000000" w:rsidRPr="00000000" w14:paraId="000004E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d9ead3" w:val="clear"/>
          </w:tcPr>
          <w:p w:rsidR="00000000" w:rsidDel="00000000" w:rsidP="00000000" w:rsidRDefault="00000000" w:rsidRPr="00000000" w14:paraId="000004E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p w:rsidR="00000000" w:rsidDel="00000000" w:rsidP="00000000" w:rsidRDefault="00000000" w:rsidRPr="00000000" w14:paraId="000004E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72.8</w:t>
            </w:r>
          </w:p>
        </w:tc>
        <w:tc>
          <w:tcPr>
            <w:shd w:fill="d9ead3" w:val="clear"/>
          </w:tcPr>
          <w:p w:rsidR="00000000" w:rsidDel="00000000" w:rsidP="00000000" w:rsidRDefault="00000000" w:rsidRPr="00000000" w14:paraId="000004E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c>
          <w:tcPr/>
          <w:p w:rsidR="00000000" w:rsidDel="00000000" w:rsidP="00000000" w:rsidRDefault="00000000" w:rsidRPr="00000000" w14:paraId="000004E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w:t>
            </w:r>
          </w:p>
        </w:tc>
        <w:tc>
          <w:tcPr/>
          <w:p w:rsidR="00000000" w:rsidDel="00000000" w:rsidP="00000000" w:rsidRDefault="00000000" w:rsidRPr="00000000" w14:paraId="000004E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p w:rsidR="00000000" w:rsidDel="00000000" w:rsidP="00000000" w:rsidRDefault="00000000" w:rsidRPr="00000000" w14:paraId="000004E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94.7</w:t>
            </w:r>
          </w:p>
        </w:tc>
        <w:tc>
          <w:tcPr/>
          <w:p w:rsidR="00000000" w:rsidDel="00000000" w:rsidP="00000000" w:rsidRDefault="00000000" w:rsidRPr="00000000" w14:paraId="000004E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tc>
        <w:tc>
          <w:tcPr/>
          <w:p w:rsidR="00000000" w:rsidDel="00000000" w:rsidP="00000000" w:rsidRDefault="00000000" w:rsidRPr="00000000" w14:paraId="000004E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w:t>
            </w:r>
          </w:p>
        </w:tc>
      </w:tr>
      <w:tr>
        <w:trPr>
          <w:cantSplit w:val="0"/>
          <w:tblHeader w:val="0"/>
        </w:trPr>
        <w:tc>
          <w:tcPr/>
          <w:p w:rsidR="00000000" w:rsidDel="00000000" w:rsidP="00000000" w:rsidRDefault="00000000" w:rsidRPr="00000000" w14:paraId="000004EA">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Chemistry 30</w:t>
            </w:r>
          </w:p>
        </w:tc>
        <w:tc>
          <w:tcPr/>
          <w:p w:rsidR="00000000" w:rsidDel="00000000" w:rsidP="00000000" w:rsidRDefault="00000000" w:rsidRPr="00000000" w14:paraId="000004E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d9ead3" w:val="clear"/>
          </w:tcPr>
          <w:p w:rsidR="00000000" w:rsidDel="00000000" w:rsidP="00000000" w:rsidRDefault="00000000" w:rsidRPr="00000000" w14:paraId="000004E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p w:rsidR="00000000" w:rsidDel="00000000" w:rsidP="00000000" w:rsidRDefault="00000000" w:rsidRPr="00000000" w14:paraId="000004E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78.2</w:t>
            </w:r>
          </w:p>
        </w:tc>
        <w:tc>
          <w:tcPr>
            <w:shd w:fill="d9ead3" w:val="clear"/>
          </w:tcPr>
          <w:p w:rsidR="00000000" w:rsidDel="00000000" w:rsidP="00000000" w:rsidRDefault="00000000" w:rsidRPr="00000000" w14:paraId="000004E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c>
          <w:tcPr/>
          <w:p w:rsidR="00000000" w:rsidDel="00000000" w:rsidP="00000000" w:rsidRDefault="00000000" w:rsidRPr="00000000" w14:paraId="000004E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23.5</w:t>
            </w:r>
          </w:p>
        </w:tc>
        <w:tc>
          <w:tcPr/>
          <w:p w:rsidR="00000000" w:rsidDel="00000000" w:rsidP="00000000" w:rsidRDefault="00000000" w:rsidRPr="00000000" w14:paraId="000004F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p w:rsidR="00000000" w:rsidDel="00000000" w:rsidP="00000000" w:rsidRDefault="00000000" w:rsidRPr="00000000" w14:paraId="000004F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97.2</w:t>
            </w:r>
          </w:p>
        </w:tc>
        <w:tc>
          <w:tcPr/>
          <w:p w:rsidR="00000000" w:rsidDel="00000000" w:rsidP="00000000" w:rsidRDefault="00000000" w:rsidRPr="00000000" w14:paraId="000004F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p w:rsidR="00000000" w:rsidDel="00000000" w:rsidP="00000000" w:rsidRDefault="00000000" w:rsidRPr="00000000" w14:paraId="000004F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r>
      <w:tr>
        <w:trPr>
          <w:cantSplit w:val="0"/>
          <w:tblHeader w:val="0"/>
        </w:trPr>
        <w:tc>
          <w:tcPr/>
          <w:p w:rsidR="00000000" w:rsidDel="00000000" w:rsidP="00000000" w:rsidRDefault="00000000" w:rsidRPr="00000000" w14:paraId="000004F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Physics 30</w:t>
            </w:r>
          </w:p>
        </w:tc>
        <w:tc>
          <w:tcPr/>
          <w:p w:rsidR="00000000" w:rsidDel="00000000" w:rsidP="00000000" w:rsidRDefault="00000000" w:rsidRPr="00000000" w14:paraId="000004F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F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F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80.4</w:t>
            </w:r>
          </w:p>
        </w:tc>
        <w:tc>
          <w:tcPr/>
          <w:p w:rsidR="00000000" w:rsidDel="00000000" w:rsidP="00000000" w:rsidRDefault="00000000" w:rsidRPr="00000000" w14:paraId="000004F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F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w:t>
            </w:r>
          </w:p>
        </w:tc>
        <w:tc>
          <w:tcPr/>
          <w:p w:rsidR="00000000" w:rsidDel="00000000" w:rsidP="00000000" w:rsidRDefault="00000000" w:rsidRPr="00000000" w14:paraId="000004F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F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97.1</w:t>
            </w:r>
          </w:p>
        </w:tc>
        <w:tc>
          <w:tcPr/>
          <w:p w:rsidR="00000000" w:rsidDel="00000000" w:rsidP="00000000" w:rsidRDefault="00000000" w:rsidRPr="00000000" w14:paraId="000004F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4F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44.6</w:t>
            </w:r>
          </w:p>
        </w:tc>
      </w:tr>
      <w:tr>
        <w:trPr>
          <w:cantSplit w:val="0"/>
          <w:tblHeader w:val="0"/>
        </w:trPr>
        <w:tc>
          <w:tcPr/>
          <w:p w:rsidR="00000000" w:rsidDel="00000000" w:rsidP="00000000" w:rsidRDefault="00000000" w:rsidRPr="00000000" w14:paraId="000004FE">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Science 30</w:t>
            </w:r>
          </w:p>
        </w:tc>
        <w:tc>
          <w:tcPr/>
          <w:p w:rsidR="00000000" w:rsidDel="00000000" w:rsidP="00000000" w:rsidRDefault="00000000" w:rsidRPr="00000000" w14:paraId="000004F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p w:rsidR="00000000" w:rsidDel="00000000" w:rsidP="00000000" w:rsidRDefault="00000000" w:rsidRPr="00000000" w14:paraId="0000050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p w:rsidR="00000000" w:rsidDel="00000000" w:rsidP="00000000" w:rsidRDefault="00000000" w:rsidRPr="00000000" w14:paraId="0000050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78.1</w:t>
            </w:r>
          </w:p>
        </w:tc>
        <w:tc>
          <w:tcPr/>
          <w:p w:rsidR="00000000" w:rsidDel="00000000" w:rsidP="00000000" w:rsidRDefault="00000000" w:rsidRPr="00000000" w14:paraId="0000050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p w:rsidR="00000000" w:rsidDel="00000000" w:rsidP="00000000" w:rsidRDefault="00000000" w:rsidRPr="00000000" w14:paraId="0000050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p w:rsidR="00000000" w:rsidDel="00000000" w:rsidP="00000000" w:rsidRDefault="00000000" w:rsidRPr="00000000" w14:paraId="0000050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p w:rsidR="00000000" w:rsidDel="00000000" w:rsidP="00000000" w:rsidRDefault="00000000" w:rsidRPr="00000000" w14:paraId="0000050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95.0</w:t>
            </w:r>
          </w:p>
        </w:tc>
        <w:tc>
          <w:tcPr/>
          <w:p w:rsidR="00000000" w:rsidDel="00000000" w:rsidP="00000000" w:rsidRDefault="00000000" w:rsidRPr="00000000" w14:paraId="0000050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p w:rsidR="00000000" w:rsidDel="00000000" w:rsidP="00000000" w:rsidRDefault="00000000" w:rsidRPr="00000000" w14:paraId="0000050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r>
      <w:tr>
        <w:trPr>
          <w:cantSplit w:val="0"/>
          <w:tblHeader w:val="0"/>
        </w:trPr>
        <w:tc>
          <w:tcPr/>
          <w:p w:rsidR="00000000" w:rsidDel="00000000" w:rsidP="00000000" w:rsidRDefault="00000000" w:rsidRPr="00000000" w14:paraId="00000508">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Math 30-1</w:t>
            </w:r>
          </w:p>
        </w:tc>
        <w:tc>
          <w:tcPr/>
          <w:p w:rsidR="00000000" w:rsidDel="00000000" w:rsidP="00000000" w:rsidRDefault="00000000" w:rsidRPr="00000000" w14:paraId="0000050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d9ead3" w:val="clear"/>
          </w:tcPr>
          <w:p w:rsidR="00000000" w:rsidDel="00000000" w:rsidP="00000000" w:rsidRDefault="00000000" w:rsidRPr="00000000" w14:paraId="0000050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tc>
        <w:tc>
          <w:tcPr/>
          <w:p w:rsidR="00000000" w:rsidDel="00000000" w:rsidP="00000000" w:rsidRDefault="00000000" w:rsidRPr="00000000" w14:paraId="0000050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64.4</w:t>
            </w:r>
          </w:p>
        </w:tc>
        <w:tc>
          <w:tcPr/>
          <w:p w:rsidR="00000000" w:rsidDel="00000000" w:rsidP="00000000" w:rsidRDefault="00000000" w:rsidRPr="00000000" w14:paraId="0000050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p w:rsidR="00000000" w:rsidDel="00000000" w:rsidP="00000000" w:rsidRDefault="00000000" w:rsidRPr="00000000" w14:paraId="0000050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w:t>
            </w:r>
          </w:p>
        </w:tc>
        <w:tc>
          <w:tcPr/>
          <w:p w:rsidR="00000000" w:rsidDel="00000000" w:rsidP="00000000" w:rsidRDefault="00000000" w:rsidRPr="00000000" w14:paraId="0000050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p w:rsidR="00000000" w:rsidDel="00000000" w:rsidP="00000000" w:rsidRDefault="00000000" w:rsidRPr="00000000" w14:paraId="0000050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97.0</w:t>
            </w:r>
          </w:p>
        </w:tc>
        <w:tc>
          <w:tcPr/>
          <w:p w:rsidR="00000000" w:rsidDel="00000000" w:rsidP="00000000" w:rsidRDefault="00000000" w:rsidRPr="00000000" w14:paraId="0000051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c>
          <w:tcPr/>
          <w:p w:rsidR="00000000" w:rsidDel="00000000" w:rsidP="00000000" w:rsidRDefault="00000000" w:rsidRPr="00000000" w14:paraId="0000051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41.8</w:t>
            </w:r>
          </w:p>
        </w:tc>
      </w:tr>
      <w:tr>
        <w:trPr>
          <w:cantSplit w:val="0"/>
          <w:tblHeader w:val="0"/>
        </w:trPr>
        <w:tc>
          <w:tcPr/>
          <w:p w:rsidR="00000000" w:rsidDel="00000000" w:rsidP="00000000" w:rsidRDefault="00000000" w:rsidRPr="00000000" w14:paraId="0000051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Math 30-2</w:t>
            </w:r>
          </w:p>
        </w:tc>
        <w:tc>
          <w:tcPr/>
          <w:p w:rsidR="00000000" w:rsidDel="00000000" w:rsidP="00000000" w:rsidRDefault="00000000" w:rsidRPr="00000000" w14:paraId="0000051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51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1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64.8</w:t>
            </w:r>
          </w:p>
        </w:tc>
        <w:tc>
          <w:tcPr/>
          <w:p w:rsidR="00000000" w:rsidDel="00000000" w:rsidP="00000000" w:rsidRDefault="00000000" w:rsidRPr="00000000" w14:paraId="0000051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1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p w:rsidR="00000000" w:rsidDel="00000000" w:rsidP="00000000" w:rsidRDefault="00000000" w:rsidRPr="00000000" w14:paraId="0000051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1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93.8</w:t>
            </w:r>
          </w:p>
        </w:tc>
        <w:tc>
          <w:tcPr/>
          <w:p w:rsidR="00000000" w:rsidDel="00000000" w:rsidP="00000000" w:rsidRDefault="00000000" w:rsidRPr="00000000" w14:paraId="0000051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51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24.6</w:t>
            </w:r>
          </w:p>
        </w:tc>
      </w:tr>
    </w:tbl>
    <w:p w:rsidR="00000000" w:rsidDel="00000000" w:rsidP="00000000" w:rsidRDefault="00000000" w:rsidRPr="00000000" w14:paraId="0000051C">
      <w:pPr>
        <w:rPr>
          <w:sz w:val="16"/>
          <w:szCs w:val="16"/>
        </w:rPr>
      </w:pPr>
      <w:r w:rsidDel="00000000" w:rsidR="00000000" w:rsidRPr="00000000">
        <w:rPr>
          <w:sz w:val="16"/>
          <w:szCs w:val="16"/>
          <w:rtl w:val="0"/>
        </w:rPr>
        <w:t xml:space="preserve">*Results are suppressed for sample sizes less than 6.</w:t>
      </w:r>
    </w:p>
    <w:p w:rsidR="00000000" w:rsidDel="00000000" w:rsidP="00000000" w:rsidRDefault="00000000" w:rsidRPr="00000000" w14:paraId="0000051D">
      <w:pPr>
        <w:rPr>
          <w:b w:val="1"/>
          <w:sz w:val="28"/>
          <w:szCs w:val="28"/>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51E">
      <w:pPr>
        <w:rPr>
          <w:b w:val="1"/>
          <w:sz w:val="28"/>
          <w:szCs w:val="28"/>
        </w:rPr>
      </w:pPr>
      <w:r w:rsidDel="00000000" w:rsidR="00000000" w:rsidRPr="00000000">
        <w:rPr>
          <w:rtl w:val="0"/>
        </w:rPr>
      </w:r>
    </w:p>
    <w:tbl>
      <w:tblPr>
        <w:tblStyle w:val="Table2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1440"/>
        <w:gridCol w:w="1440"/>
        <w:gridCol w:w="1440"/>
        <w:gridCol w:w="1440"/>
        <w:gridCol w:w="1440"/>
        <w:tblGridChange w:id="0">
          <w:tblGrid>
            <w:gridCol w:w="2160"/>
            <w:gridCol w:w="1440"/>
            <w:gridCol w:w="1440"/>
            <w:gridCol w:w="1440"/>
            <w:gridCol w:w="1440"/>
            <w:gridCol w:w="1440"/>
          </w:tblGrid>
        </w:tblGridChange>
      </w:tblGrid>
      <w:tr>
        <w:trPr>
          <w:cantSplit w:val="0"/>
          <w:trHeight w:val="440" w:hRule="atLeast"/>
          <w:tblHeader w:val="0"/>
        </w:trPr>
        <w:tc>
          <w:tcPr>
            <w:gridSpan w:val="6"/>
            <w:shd w:fill="d9ead3" w:val="clear"/>
            <w:tcMar>
              <w:top w:w="100.0" w:type="dxa"/>
              <w:left w:w="100.0" w:type="dxa"/>
              <w:bottom w:w="100.0" w:type="dxa"/>
              <w:right w:w="100.0" w:type="dxa"/>
            </w:tcMar>
            <w:vAlign w:val="top"/>
          </w:tcPr>
          <w:p w:rsidR="00000000" w:rsidDel="00000000" w:rsidP="00000000" w:rsidRDefault="00000000" w:rsidRPr="00000000" w14:paraId="0000051F">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FNMI High School Completion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5">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527">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Comparison to 2022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8">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Comparison to Alberta 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3 Year Average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A">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Alberta 3 Year Average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B">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Year Completion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2C">
            <w:pPr>
              <w:widowControl w:val="0"/>
              <w:spacing w:after="0" w:line="240" w:lineRule="auto"/>
              <w:jc w:val="center"/>
              <w:rPr>
                <w:sz w:val="24"/>
                <w:szCs w:val="24"/>
              </w:rPr>
            </w:pPr>
            <w:r w:rsidDel="00000000" w:rsidR="00000000" w:rsidRPr="00000000">
              <w:rPr>
                <w:sz w:val="24"/>
                <w:szCs w:val="24"/>
                <w:rtl w:val="0"/>
              </w:rPr>
              <w:t xml:space="preserve">71.9</w:t>
            </w:r>
          </w:p>
        </w:tc>
        <w:tc>
          <w:tcPr>
            <w:shd w:fill="auto" w:val="clear"/>
            <w:tcMar>
              <w:top w:w="100.0" w:type="dxa"/>
              <w:left w:w="100.0" w:type="dxa"/>
              <w:bottom w:w="100.0" w:type="dxa"/>
              <w:right w:w="100.0" w:type="dxa"/>
            </w:tcMar>
            <w:vAlign w:val="top"/>
          </w:tcPr>
          <w:p w:rsidR="00000000" w:rsidDel="00000000" w:rsidP="00000000" w:rsidRDefault="00000000" w:rsidRPr="00000000" w14:paraId="0000052D">
            <w:pPr>
              <w:widowControl w:val="0"/>
              <w:spacing w:after="0" w:line="240" w:lineRule="auto"/>
              <w:jc w:val="center"/>
              <w:rPr>
                <w:sz w:val="24"/>
                <w:szCs w:val="24"/>
              </w:rPr>
            </w:pPr>
            <w:r w:rsidDel="00000000" w:rsidR="00000000" w:rsidRPr="00000000">
              <w:rPr>
                <w:sz w:val="24"/>
                <w:szCs w:val="24"/>
                <w:rtl w:val="0"/>
              </w:rPr>
              <w:t xml:space="preserve">+11.8</w:t>
            </w:r>
          </w:p>
        </w:tc>
        <w:tc>
          <w:tcPr>
            <w:shd w:fill="auto" w:val="clear"/>
            <w:tcMar>
              <w:top w:w="100.0" w:type="dxa"/>
              <w:left w:w="100.0" w:type="dxa"/>
              <w:bottom w:w="100.0" w:type="dxa"/>
              <w:right w:w="100.0" w:type="dxa"/>
            </w:tcMar>
            <w:vAlign w:val="top"/>
          </w:tcPr>
          <w:p w:rsidR="00000000" w:rsidDel="00000000" w:rsidP="00000000" w:rsidRDefault="00000000" w:rsidRPr="00000000" w14:paraId="0000052E">
            <w:pPr>
              <w:widowControl w:val="0"/>
              <w:spacing w:after="0" w:line="240" w:lineRule="auto"/>
              <w:jc w:val="center"/>
              <w:rPr>
                <w:sz w:val="24"/>
                <w:szCs w:val="24"/>
              </w:rPr>
            </w:pPr>
            <w:r w:rsidDel="00000000" w:rsidR="00000000" w:rsidRPr="00000000">
              <w:rPr>
                <w:sz w:val="24"/>
                <w:szCs w:val="24"/>
                <w:rtl w:val="0"/>
              </w:rPr>
              <w:t xml:space="preserve">+13.3</w:t>
            </w:r>
          </w:p>
        </w:tc>
        <w:tc>
          <w:tcPr>
            <w:shd w:fill="auto" w:val="clear"/>
            <w:tcMar>
              <w:top w:w="100.0" w:type="dxa"/>
              <w:left w:w="100.0" w:type="dxa"/>
              <w:bottom w:w="100.0" w:type="dxa"/>
              <w:right w:w="100.0" w:type="dxa"/>
            </w:tcMar>
            <w:vAlign w:val="top"/>
          </w:tcPr>
          <w:p w:rsidR="00000000" w:rsidDel="00000000" w:rsidP="00000000" w:rsidRDefault="00000000" w:rsidRPr="00000000" w14:paraId="0000052F">
            <w:pPr>
              <w:widowControl w:val="0"/>
              <w:spacing w:after="0" w:line="240" w:lineRule="auto"/>
              <w:jc w:val="center"/>
              <w:rPr>
                <w:sz w:val="24"/>
                <w:szCs w:val="24"/>
              </w:rPr>
            </w:pPr>
            <w:r w:rsidDel="00000000" w:rsidR="00000000" w:rsidRPr="00000000">
              <w:rPr>
                <w:sz w:val="24"/>
                <w:szCs w:val="24"/>
                <w:rtl w:val="0"/>
              </w:rPr>
              <w:t xml:space="preserve">68.3</w:t>
            </w:r>
          </w:p>
        </w:tc>
        <w:tc>
          <w:tcPr>
            <w:shd w:fill="auto" w:val="clear"/>
            <w:tcMar>
              <w:top w:w="100.0" w:type="dxa"/>
              <w:left w:w="100.0" w:type="dxa"/>
              <w:bottom w:w="100.0" w:type="dxa"/>
              <w:right w:w="100.0" w:type="dxa"/>
            </w:tcMar>
            <w:vAlign w:val="top"/>
          </w:tcPr>
          <w:p w:rsidR="00000000" w:rsidDel="00000000" w:rsidP="00000000" w:rsidRDefault="00000000" w:rsidRPr="00000000" w14:paraId="00000530">
            <w:pPr>
              <w:widowControl w:val="0"/>
              <w:spacing w:after="0" w:line="240" w:lineRule="auto"/>
              <w:jc w:val="center"/>
              <w:rPr>
                <w:sz w:val="24"/>
                <w:szCs w:val="24"/>
              </w:rPr>
            </w:pPr>
            <w:r w:rsidDel="00000000" w:rsidR="00000000" w:rsidRPr="00000000">
              <w:rPr>
                <w:sz w:val="24"/>
                <w:szCs w:val="24"/>
                <w:rtl w:val="0"/>
              </w:rPr>
              <w:t xml:space="preserve">58.4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1">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Year Completion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32">
            <w:pPr>
              <w:widowControl w:val="0"/>
              <w:spacing w:after="0" w:line="240" w:lineRule="auto"/>
              <w:jc w:val="center"/>
              <w:rPr>
                <w:sz w:val="24"/>
                <w:szCs w:val="24"/>
              </w:rPr>
            </w:pPr>
            <w:r w:rsidDel="00000000" w:rsidR="00000000" w:rsidRPr="00000000">
              <w:rPr>
                <w:sz w:val="24"/>
                <w:szCs w:val="24"/>
                <w:rtl w:val="0"/>
              </w:rPr>
              <w:t xml:space="preserve">80.0</w:t>
            </w:r>
          </w:p>
        </w:tc>
        <w:tc>
          <w:tcPr>
            <w:shd w:fill="auto" w:val="clear"/>
            <w:tcMar>
              <w:top w:w="100.0" w:type="dxa"/>
              <w:left w:w="100.0" w:type="dxa"/>
              <w:bottom w:w="100.0" w:type="dxa"/>
              <w:right w:w="100.0" w:type="dxa"/>
            </w:tcMar>
            <w:vAlign w:val="top"/>
          </w:tcPr>
          <w:p w:rsidR="00000000" w:rsidDel="00000000" w:rsidP="00000000" w:rsidRDefault="00000000" w:rsidRPr="00000000" w14:paraId="00000533">
            <w:pPr>
              <w:widowControl w:val="0"/>
              <w:spacing w:after="0" w:line="240" w:lineRule="auto"/>
              <w:jc w:val="center"/>
              <w:rPr>
                <w:sz w:val="24"/>
                <w:szCs w:val="24"/>
              </w:rPr>
            </w:pPr>
            <w:r w:rsidDel="00000000" w:rsidR="00000000" w:rsidRPr="00000000">
              <w:rPr>
                <w:sz w:val="24"/>
                <w:szCs w:val="24"/>
                <w:rtl w:val="0"/>
              </w:rPr>
              <w:t xml:space="preserve">+0.2</w:t>
            </w:r>
          </w:p>
        </w:tc>
        <w:tc>
          <w:tcPr>
            <w:shd w:fill="auto" w:val="clear"/>
            <w:tcMar>
              <w:top w:w="100.0" w:type="dxa"/>
              <w:left w:w="100.0" w:type="dxa"/>
              <w:bottom w:w="100.0" w:type="dxa"/>
              <w:right w:w="100.0" w:type="dxa"/>
            </w:tcMar>
            <w:vAlign w:val="top"/>
          </w:tcPr>
          <w:p w:rsidR="00000000" w:rsidDel="00000000" w:rsidP="00000000" w:rsidRDefault="00000000" w:rsidRPr="00000000" w14:paraId="00000534">
            <w:pPr>
              <w:widowControl w:val="0"/>
              <w:spacing w:after="0" w:line="240" w:lineRule="auto"/>
              <w:jc w:val="center"/>
              <w:rPr>
                <w:sz w:val="24"/>
                <w:szCs w:val="24"/>
              </w:rPr>
            </w:pPr>
            <w:r w:rsidDel="00000000" w:rsidR="00000000" w:rsidRPr="00000000">
              <w:rPr>
                <w:sz w:val="24"/>
                <w:szCs w:val="24"/>
                <w:rtl w:val="0"/>
              </w:rPr>
              <w:t xml:space="preserve">+10.6</w:t>
            </w:r>
          </w:p>
        </w:tc>
        <w:tc>
          <w:tcPr>
            <w:shd w:fill="auto" w:val="clear"/>
            <w:tcMar>
              <w:top w:w="100.0" w:type="dxa"/>
              <w:left w:w="100.0" w:type="dxa"/>
              <w:bottom w:w="100.0" w:type="dxa"/>
              <w:right w:w="100.0" w:type="dxa"/>
            </w:tcMar>
            <w:vAlign w:val="top"/>
          </w:tcPr>
          <w:p w:rsidR="00000000" w:rsidDel="00000000" w:rsidP="00000000" w:rsidRDefault="00000000" w:rsidRPr="00000000" w14:paraId="00000535">
            <w:pPr>
              <w:widowControl w:val="0"/>
              <w:spacing w:after="0" w:line="240" w:lineRule="auto"/>
              <w:jc w:val="center"/>
              <w:rPr>
                <w:sz w:val="24"/>
                <w:szCs w:val="24"/>
              </w:rPr>
            </w:pPr>
            <w:r w:rsidDel="00000000" w:rsidR="00000000" w:rsidRPr="00000000">
              <w:rPr>
                <w:sz w:val="24"/>
                <w:szCs w:val="24"/>
                <w:rtl w:val="0"/>
              </w:rPr>
              <w:t xml:space="preserve">81.4</w:t>
            </w:r>
          </w:p>
        </w:tc>
        <w:tc>
          <w:tcPr>
            <w:shd w:fill="auto" w:val="clear"/>
            <w:tcMar>
              <w:top w:w="100.0" w:type="dxa"/>
              <w:left w:w="100.0" w:type="dxa"/>
              <w:bottom w:w="100.0" w:type="dxa"/>
              <w:right w:w="100.0" w:type="dxa"/>
            </w:tcMar>
            <w:vAlign w:val="top"/>
          </w:tcPr>
          <w:p w:rsidR="00000000" w:rsidDel="00000000" w:rsidP="00000000" w:rsidRDefault="00000000" w:rsidRPr="00000000" w14:paraId="00000536">
            <w:pPr>
              <w:widowControl w:val="0"/>
              <w:spacing w:after="0" w:line="240" w:lineRule="auto"/>
              <w:jc w:val="center"/>
              <w:rPr>
                <w:sz w:val="24"/>
                <w:szCs w:val="24"/>
              </w:rPr>
            </w:pPr>
            <w:r w:rsidDel="00000000" w:rsidR="00000000" w:rsidRPr="00000000">
              <w:rPr>
                <w:sz w:val="24"/>
                <w:szCs w:val="24"/>
                <w:rtl w:val="0"/>
              </w:rPr>
              <w:t xml:space="preserve">69.6</w:t>
            </w:r>
          </w:p>
        </w:tc>
      </w:tr>
    </w:tbl>
    <w:p w:rsidR="00000000" w:rsidDel="00000000" w:rsidP="00000000" w:rsidRDefault="00000000" w:rsidRPr="00000000" w14:paraId="00000537">
      <w:pPr>
        <w:rPr>
          <w:b w:val="1"/>
          <w:sz w:val="28"/>
          <w:szCs w:val="28"/>
        </w:rPr>
      </w:pPr>
      <w:r w:rsidDel="00000000" w:rsidR="00000000" w:rsidRPr="00000000">
        <w:rPr>
          <w:rtl w:val="0"/>
        </w:rPr>
      </w:r>
    </w:p>
    <w:tbl>
      <w:tblPr>
        <w:tblStyle w:val="Table2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1503"/>
        <w:gridCol w:w="1503"/>
        <w:gridCol w:w="1503"/>
        <w:gridCol w:w="1503"/>
        <w:gridCol w:w="1503"/>
        <w:tblGridChange w:id="0">
          <w:tblGrid>
            <w:gridCol w:w="1845"/>
            <w:gridCol w:w="1503"/>
            <w:gridCol w:w="1503"/>
            <w:gridCol w:w="1503"/>
            <w:gridCol w:w="1503"/>
            <w:gridCol w:w="1503"/>
          </w:tblGrid>
        </w:tblGridChange>
      </w:tblGrid>
      <w:tr>
        <w:trPr>
          <w:cantSplit w:val="0"/>
          <w:trHeight w:val="440" w:hRule="atLeast"/>
          <w:tblHeader w:val="0"/>
        </w:trPr>
        <w:tc>
          <w:tcPr>
            <w:gridSpan w:val="6"/>
            <w:shd w:fill="d9ead3" w:val="clear"/>
            <w:tcMar>
              <w:top w:w="100.0" w:type="dxa"/>
              <w:left w:w="100.0" w:type="dxa"/>
              <w:bottom w:w="100.0" w:type="dxa"/>
              <w:right w:w="100.0" w:type="dxa"/>
            </w:tcMar>
            <w:vAlign w:val="top"/>
          </w:tcPr>
          <w:p w:rsidR="00000000" w:rsidDel="00000000" w:rsidP="00000000" w:rsidRDefault="00000000" w:rsidRPr="00000000" w14:paraId="00000538">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FNMI Drop Out Rate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E">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F">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54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Comparison to 2022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1">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Comparison to Alberta 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Edwin Parr Composite 3 Year Average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3">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Alberta 3 Year Average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4">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Drop Out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54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546">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w:t>
            </w:r>
          </w:p>
        </w:tc>
        <w:tc>
          <w:tcPr>
            <w:shd w:fill="auto" w:val="clear"/>
            <w:tcMar>
              <w:top w:w="100.0" w:type="dxa"/>
              <w:left w:w="100.0" w:type="dxa"/>
              <w:bottom w:w="100.0" w:type="dxa"/>
              <w:right w:w="100.0" w:type="dxa"/>
            </w:tcMar>
            <w:vAlign w:val="top"/>
          </w:tcPr>
          <w:p w:rsidR="00000000" w:rsidDel="00000000" w:rsidP="00000000" w:rsidRDefault="00000000" w:rsidRPr="00000000" w14:paraId="0000054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w:t>
            </w:r>
          </w:p>
        </w:tc>
        <w:tc>
          <w:tcPr>
            <w:shd w:fill="auto" w:val="clear"/>
            <w:tcMar>
              <w:top w:w="100.0" w:type="dxa"/>
              <w:left w:w="100.0" w:type="dxa"/>
              <w:bottom w:w="100.0" w:type="dxa"/>
              <w:right w:w="100.0" w:type="dxa"/>
            </w:tcMar>
            <w:vAlign w:val="top"/>
          </w:tcPr>
          <w:p w:rsidR="00000000" w:rsidDel="00000000" w:rsidP="00000000" w:rsidRDefault="00000000" w:rsidRPr="00000000" w14:paraId="00000548">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54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Returning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54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54C">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54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54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54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550">
      <w:pPr>
        <w:rPr>
          <w:b w:val="1"/>
          <w:sz w:val="28"/>
          <w:szCs w:val="28"/>
        </w:rPr>
      </w:pPr>
      <w:r w:rsidDel="00000000" w:rsidR="00000000" w:rsidRPr="00000000">
        <w:rPr>
          <w:rtl w:val="0"/>
        </w:rPr>
      </w:r>
    </w:p>
    <w:tbl>
      <w:tblPr>
        <w:tblStyle w:val="Table3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551">
            <w:pPr>
              <w:widowControl w:val="0"/>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Stakeholder Engagement Opportunities and Learnings/</w:t>
            </w:r>
            <w:r w:rsidDel="00000000" w:rsidR="00000000" w:rsidRPr="00000000">
              <w:rPr>
                <w:rFonts w:ascii="Times New Roman" w:cs="Times New Roman" w:eastAsia="Times New Roman" w:hAnsi="Times New Roman"/>
                <w:b w:val="1"/>
                <w:sz w:val="28"/>
                <w:szCs w:val="28"/>
                <w:rtl w:val="0"/>
              </w:rPr>
              <w:t xml:space="preserve">Assurance Reporting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2">
            <w:pPr>
              <w:pStyle w:val="Heading3"/>
              <w:keepNext w:val="0"/>
              <w:keepLines w:val="0"/>
              <w:widowControl w:val="0"/>
              <w:spacing w:after="80" w:before="280" w:line="240" w:lineRule="auto"/>
              <w:rPr>
                <w:rFonts w:ascii="Times New Roman" w:cs="Times New Roman" w:eastAsia="Times New Roman" w:hAnsi="Times New Roman"/>
                <w:b w:val="1"/>
                <w:color w:val="000000"/>
                <w:sz w:val="26"/>
                <w:szCs w:val="26"/>
              </w:rPr>
            </w:pPr>
            <w:bookmarkStart w:colFirst="0" w:colLast="0" w:name="_o7csv1192sr4" w:id="19"/>
            <w:bookmarkEnd w:id="19"/>
            <w:r w:rsidDel="00000000" w:rsidR="00000000" w:rsidRPr="00000000">
              <w:rPr>
                <w:rFonts w:ascii="Times New Roman" w:cs="Times New Roman" w:eastAsia="Times New Roman" w:hAnsi="Times New Roman"/>
                <w:b w:val="1"/>
                <w:color w:val="000000"/>
                <w:sz w:val="26"/>
                <w:szCs w:val="26"/>
                <w:rtl w:val="0"/>
              </w:rPr>
              <w:t xml:space="preserve">Assurance Reporting and Stakeholder Engagement at EPC</w:t>
            </w:r>
          </w:p>
          <w:p w:rsidR="00000000" w:rsidDel="00000000" w:rsidP="00000000" w:rsidRDefault="00000000" w:rsidRPr="00000000" w14:paraId="00000553">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EPC, we prioritize regular and transparent communication with our key stakeholders—students, parents, staff, and community members—ensuring that they are informed, involved, and heard. This will be done through various processes, meetings, and tools designed to gather feedback, address concerns, and assess the effectiveness of our practices.</w:t>
            </w:r>
          </w:p>
          <w:p w:rsidR="00000000" w:rsidDel="00000000" w:rsidP="00000000" w:rsidRDefault="00000000" w:rsidRPr="00000000" w14:paraId="00000554">
            <w:pPr>
              <w:pStyle w:val="Heading4"/>
              <w:keepNext w:val="0"/>
              <w:keepLines w:val="0"/>
              <w:widowControl w:val="0"/>
              <w:spacing w:line="240" w:lineRule="auto"/>
              <w:rPr>
                <w:rFonts w:ascii="Times New Roman" w:cs="Times New Roman" w:eastAsia="Times New Roman" w:hAnsi="Times New Roman"/>
                <w:sz w:val="22"/>
                <w:szCs w:val="22"/>
              </w:rPr>
            </w:pPr>
            <w:bookmarkStart w:colFirst="0" w:colLast="0" w:name="_u31kfafj7fwi" w:id="20"/>
            <w:bookmarkEnd w:id="20"/>
            <w:r w:rsidDel="00000000" w:rsidR="00000000" w:rsidRPr="00000000">
              <w:rPr>
                <w:rFonts w:ascii="Times New Roman" w:cs="Times New Roman" w:eastAsia="Times New Roman" w:hAnsi="Times New Roman"/>
                <w:sz w:val="22"/>
                <w:szCs w:val="22"/>
                <w:rtl w:val="0"/>
              </w:rPr>
              <w:t xml:space="preserve">Engagement with Stakeholders</w:t>
            </w:r>
          </w:p>
          <w:p w:rsidR="00000000" w:rsidDel="00000000" w:rsidP="00000000" w:rsidRDefault="00000000" w:rsidRPr="00000000" w14:paraId="00000555">
            <w:pPr>
              <w:widowControl w:val="0"/>
              <w:numPr>
                <w:ilvl w:val="0"/>
                <w:numId w:val="1"/>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School Council Meetings:</w:t>
              <w:br w:type="textWrapping"/>
            </w:r>
          </w:p>
          <w:p w:rsidR="00000000" w:rsidDel="00000000" w:rsidP="00000000" w:rsidRDefault="00000000" w:rsidRPr="00000000" w14:paraId="00000556">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school council serves as a vital platform for engaging with parents and community members. In our recent meetings, there has been a discussion about conducting a survey during this school year initiated by the School Council members. </w:t>
            </w:r>
          </w:p>
          <w:p w:rsidR="00000000" w:rsidDel="00000000" w:rsidP="00000000" w:rsidRDefault="00000000" w:rsidRPr="00000000" w14:paraId="00000557">
            <w:pPr>
              <w:widowControl w:val="0"/>
              <w:numPr>
                <w:ilvl w:val="1"/>
                <w:numId w:val="1"/>
              </w:numPr>
              <w:spacing w:after="200" w:afterAutospacing="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also share the results of this report as well as other school based data and allow for discussion and feedback from stakeholders at various meetings throughout the school year. These discussions will help provide clarity on how we interpret and use survey results to shape school policies and practices. Council members will be given opportunities to ask questions, express their opinions, and offer suggestions on how we could improve the survey process and how results are communicated.</w:t>
            </w:r>
          </w:p>
          <w:p w:rsidR="00000000" w:rsidDel="00000000" w:rsidP="00000000" w:rsidRDefault="00000000" w:rsidRPr="00000000" w14:paraId="00000558">
            <w:pPr>
              <w:widowControl w:val="0"/>
              <w:numPr>
                <w:ilvl w:val="0"/>
                <w:numId w:val="1"/>
              </w:numPr>
              <w:spacing w:after="0" w:afterAutospacing="0" w:before="20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 Engagement:</w:t>
              <w:br w:type="textWrapping"/>
            </w:r>
          </w:p>
          <w:p w:rsidR="00000000" w:rsidDel="00000000" w:rsidP="00000000" w:rsidRDefault="00000000" w:rsidRPr="00000000" w14:paraId="00000559">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administering the surveys, we facilitated discussions with students about the process. This included explaining the different measures used in the survey, helping them understand the purpose of each question, and how their feedback would be used.</w:t>
            </w:r>
          </w:p>
          <w:p w:rsidR="00000000" w:rsidDel="00000000" w:rsidP="00000000" w:rsidRDefault="00000000" w:rsidRPr="00000000" w14:paraId="0000055A">
            <w:pPr>
              <w:widowControl w:val="0"/>
              <w:numPr>
                <w:ilvl w:val="1"/>
                <w:numId w:val="1"/>
              </w:numPr>
              <w:spacing w:after="200" w:afterAutospacing="0" w:before="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By engaging students early on, we aim to create an open and honest environment for them to share their thoughts, knowing their responses would have a meaningful impact on school improvement initiatives.</w:t>
            </w:r>
          </w:p>
          <w:p w:rsidR="00000000" w:rsidDel="00000000" w:rsidP="00000000" w:rsidRDefault="00000000" w:rsidRPr="00000000" w14:paraId="0000055B">
            <w:pPr>
              <w:widowControl w:val="0"/>
              <w:numPr>
                <w:ilvl w:val="0"/>
                <w:numId w:val="1"/>
              </w:numPr>
              <w:spacing w:after="0" w:afterAutospacing="0" w:before="20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Incorporating Survey Language into Regular Communications:</w:t>
              <w:br w:type="textWrapping"/>
            </w:r>
          </w:p>
          <w:p w:rsidR="00000000" w:rsidDel="00000000" w:rsidP="00000000" w:rsidRDefault="00000000" w:rsidRPr="00000000" w14:paraId="0000055C">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build a culture of feedback and continuous improvement, we will work on embedding the "survey language" in our routine communications with parents, staff, and students. This will be done through social media posts, newsletters, and messaging to parents and staff as well as students.</w:t>
            </w:r>
          </w:p>
          <w:p w:rsidR="00000000" w:rsidDel="00000000" w:rsidP="00000000" w:rsidRDefault="00000000" w:rsidRPr="00000000" w14:paraId="0000055D">
            <w:pPr>
              <w:widowControl w:val="0"/>
              <w:numPr>
                <w:ilvl w:val="1"/>
                <w:numId w:val="1"/>
              </w:numPr>
              <w:spacing w:after="24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goal is to make our community feel more familiar with the terminology used in the surveys, creating a shared understanding of how data is collected, analyzed, and acted upon. This will also reinforce the importance of ongoing dialogue and feedback.</w:t>
            </w:r>
          </w:p>
          <w:p w:rsidR="00000000" w:rsidDel="00000000" w:rsidP="00000000" w:rsidRDefault="00000000" w:rsidRPr="00000000" w14:paraId="0000055E">
            <w:pPr>
              <w:pStyle w:val="Heading4"/>
              <w:keepNext w:val="0"/>
              <w:keepLines w:val="0"/>
              <w:widowControl w:val="0"/>
              <w:spacing w:line="240" w:lineRule="auto"/>
              <w:rPr>
                <w:rFonts w:ascii="Times New Roman" w:cs="Times New Roman" w:eastAsia="Times New Roman" w:hAnsi="Times New Roman"/>
                <w:sz w:val="22"/>
                <w:szCs w:val="22"/>
              </w:rPr>
            </w:pPr>
            <w:bookmarkStart w:colFirst="0" w:colLast="0" w:name="_w3gf1d2fue7a" w:id="21"/>
            <w:bookmarkEnd w:id="21"/>
            <w:r w:rsidDel="00000000" w:rsidR="00000000" w:rsidRPr="00000000">
              <w:rPr>
                <w:rtl w:val="0"/>
              </w:rPr>
            </w:r>
          </w:p>
          <w:p w:rsidR="00000000" w:rsidDel="00000000" w:rsidP="00000000" w:rsidRDefault="00000000" w:rsidRPr="00000000" w14:paraId="0000055F">
            <w:pPr>
              <w:pStyle w:val="Heading4"/>
              <w:keepNext w:val="0"/>
              <w:keepLines w:val="0"/>
              <w:widowControl w:val="0"/>
              <w:spacing w:line="240" w:lineRule="auto"/>
              <w:rPr>
                <w:rFonts w:ascii="Times New Roman" w:cs="Times New Roman" w:eastAsia="Times New Roman" w:hAnsi="Times New Roman"/>
                <w:sz w:val="22"/>
                <w:szCs w:val="22"/>
              </w:rPr>
            </w:pPr>
            <w:bookmarkStart w:colFirst="0" w:colLast="0" w:name="_hs5c0gfkf0iq" w:id="22"/>
            <w:bookmarkEnd w:id="22"/>
            <w:r w:rsidDel="00000000" w:rsidR="00000000" w:rsidRPr="00000000">
              <w:rPr>
                <w:rFonts w:ascii="Times New Roman" w:cs="Times New Roman" w:eastAsia="Times New Roman" w:hAnsi="Times New Roman"/>
                <w:sz w:val="22"/>
                <w:szCs w:val="22"/>
                <w:rtl w:val="0"/>
              </w:rPr>
              <w:t xml:space="preserve">Reflection on Engagement and Learning</w:t>
            </w:r>
          </w:p>
          <w:p w:rsidR="00000000" w:rsidDel="00000000" w:rsidP="00000000" w:rsidRDefault="00000000" w:rsidRPr="00000000" w14:paraId="00000560">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engagement with stakeholders through these activities will be both insightful and valuable. Key learnings include:</w:t>
            </w:r>
          </w:p>
          <w:p w:rsidR="00000000" w:rsidDel="00000000" w:rsidP="00000000" w:rsidRDefault="00000000" w:rsidRPr="00000000" w14:paraId="00000561">
            <w:pPr>
              <w:widowControl w:val="0"/>
              <w:numPr>
                <w:ilvl w:val="0"/>
                <w:numId w:val="3"/>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Increased Understanding and Trust:</w:t>
            </w:r>
            <w:r w:rsidDel="00000000" w:rsidR="00000000" w:rsidRPr="00000000">
              <w:rPr>
                <w:rFonts w:ascii="Times New Roman" w:cs="Times New Roman" w:eastAsia="Times New Roman" w:hAnsi="Times New Roman"/>
                <w:sz w:val="24"/>
                <w:szCs w:val="24"/>
                <w:rtl w:val="0"/>
              </w:rPr>
              <w:t xml:space="preserve"> By explaining the purpose and use of surveys to both students and parents, we anticipate a greater understanding of how their input contributes to school decisions. This will help to foster trust in the process and demonstrate the school's commitment to acting on feedback.</w:t>
              <w:br w:type="textWrapping"/>
            </w:r>
          </w:p>
          <w:p w:rsidR="00000000" w:rsidDel="00000000" w:rsidP="00000000" w:rsidRDefault="00000000" w:rsidRPr="00000000" w14:paraId="00000562">
            <w:pPr>
              <w:widowControl w:val="0"/>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 Voice:</w:t>
            </w:r>
            <w:r w:rsidDel="00000000" w:rsidR="00000000" w:rsidRPr="00000000">
              <w:rPr>
                <w:rFonts w:ascii="Times New Roman" w:cs="Times New Roman" w:eastAsia="Times New Roman" w:hAnsi="Times New Roman"/>
                <w:sz w:val="24"/>
                <w:szCs w:val="24"/>
                <w:rtl w:val="0"/>
              </w:rPr>
              <w:t xml:space="preserve"> The discussions with students allows us to recognize areas where they felt the survey could be clearer or where additional context might be needed.</w:t>
              <w:br w:type="textWrapping"/>
            </w:r>
          </w:p>
          <w:p w:rsidR="00000000" w:rsidDel="00000000" w:rsidP="00000000" w:rsidRDefault="00000000" w:rsidRPr="00000000" w14:paraId="00000563">
            <w:pPr>
              <w:widowControl w:val="0"/>
              <w:numPr>
                <w:ilvl w:val="0"/>
                <w:numId w:val="3"/>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Reinforcing or Shifting School Practice:</w:t>
            </w:r>
            <w:r w:rsidDel="00000000" w:rsidR="00000000" w:rsidRPr="00000000">
              <w:rPr>
                <w:rFonts w:ascii="Times New Roman" w:cs="Times New Roman" w:eastAsia="Times New Roman" w:hAnsi="Times New Roman"/>
                <w:sz w:val="24"/>
                <w:szCs w:val="24"/>
                <w:rtl w:val="0"/>
              </w:rPr>
              <w:t xml:space="preserve"> Feedback from parents and school council members in the past has revealed a desire for more frequent updates.</w:t>
            </w:r>
          </w:p>
          <w:p w:rsidR="00000000" w:rsidDel="00000000" w:rsidP="00000000" w:rsidRDefault="00000000" w:rsidRPr="00000000" w14:paraId="00000564">
            <w:pPr>
              <w:pStyle w:val="Heading4"/>
              <w:keepNext w:val="0"/>
              <w:keepLines w:val="0"/>
              <w:widowControl w:val="0"/>
              <w:spacing w:line="240" w:lineRule="auto"/>
              <w:rPr>
                <w:rFonts w:ascii="Times New Roman" w:cs="Times New Roman" w:eastAsia="Times New Roman" w:hAnsi="Times New Roman"/>
                <w:sz w:val="22"/>
                <w:szCs w:val="22"/>
              </w:rPr>
            </w:pPr>
            <w:bookmarkStart w:colFirst="0" w:colLast="0" w:name="_r74tspwct9vu" w:id="23"/>
            <w:bookmarkEnd w:id="23"/>
            <w:r w:rsidDel="00000000" w:rsidR="00000000" w:rsidRPr="00000000">
              <w:rPr>
                <w:rFonts w:ascii="Times New Roman" w:cs="Times New Roman" w:eastAsia="Times New Roman" w:hAnsi="Times New Roman"/>
                <w:sz w:val="22"/>
                <w:szCs w:val="22"/>
                <w:rtl w:val="0"/>
              </w:rPr>
              <w:t xml:space="preserve">Contextual Considerations</w:t>
            </w:r>
          </w:p>
          <w:p w:rsidR="00000000" w:rsidDel="00000000" w:rsidP="00000000" w:rsidRDefault="00000000" w:rsidRPr="00000000" w14:paraId="00000565">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approach to stakeholder engagement will also be informed by the broader local and societal context:</w:t>
            </w:r>
          </w:p>
          <w:p w:rsidR="00000000" w:rsidDel="00000000" w:rsidP="00000000" w:rsidRDefault="00000000" w:rsidRPr="00000000" w14:paraId="00000566">
            <w:pPr>
              <w:widowControl w:val="0"/>
              <w:numPr>
                <w:ilvl w:val="0"/>
                <w:numId w:val="2"/>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Enrolment Changes:</w:t>
            </w:r>
            <w:r w:rsidDel="00000000" w:rsidR="00000000" w:rsidRPr="00000000">
              <w:rPr>
                <w:rFonts w:ascii="Times New Roman" w:cs="Times New Roman" w:eastAsia="Times New Roman" w:hAnsi="Times New Roman"/>
                <w:sz w:val="24"/>
                <w:szCs w:val="24"/>
                <w:rtl w:val="0"/>
              </w:rPr>
              <w:t xml:space="preserve"> With fluctuations in enrolment, we recognize the importance of adapting our engagement strategies to ensure that all voices, including those of new or smaller student populations, are represented in our surveys in the best ways possible.</w:t>
              <w:br w:type="textWrapping"/>
            </w:r>
          </w:p>
          <w:p w:rsidR="00000000" w:rsidDel="00000000" w:rsidP="00000000" w:rsidRDefault="00000000" w:rsidRPr="00000000" w14:paraId="00000567">
            <w:pPr>
              <w:widowControl w:val="0"/>
              <w:numPr>
                <w:ilvl w:val="0"/>
                <w:numId w:val="2"/>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Provincial Directions:</w:t>
            </w:r>
            <w:r w:rsidDel="00000000" w:rsidR="00000000" w:rsidRPr="00000000">
              <w:rPr>
                <w:rFonts w:ascii="Times New Roman" w:cs="Times New Roman" w:eastAsia="Times New Roman" w:hAnsi="Times New Roman"/>
                <w:sz w:val="24"/>
                <w:szCs w:val="24"/>
                <w:rtl w:val="0"/>
              </w:rPr>
              <w:t xml:space="preserve"> We also considered provincial directives and priorities, which focus on equity, inclusivity, and improving student outcomes. These priorities influenced how we framed our surveys, ensuring that we were aligned with broader educational goals while still meeting the unique needs of our school community.</w:t>
              <w:br w:type="textWrapping"/>
            </w:r>
          </w:p>
          <w:p w:rsidR="00000000" w:rsidDel="00000000" w:rsidP="00000000" w:rsidRDefault="00000000" w:rsidRPr="00000000" w14:paraId="00000568">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summary, the stakeholder engagement process—through surveys, meetings, and regular communication— is a powerful tool for improving school practice. It has reinforced our commitment to transparency, accountability, and responsiveness. We plan to continue evolving our practices based on the insights gained, ensuring that every stakeholder feels heard and valued in our school community.</w:t>
            </w:r>
          </w:p>
        </w:tc>
      </w:tr>
    </w:tbl>
    <w:p w:rsidR="00000000" w:rsidDel="00000000" w:rsidP="00000000" w:rsidRDefault="00000000" w:rsidRPr="00000000" w14:paraId="00000569">
      <w:pPr>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Impact"/>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A">
    <w:pPr>
      <w:pStyle w:val="Heading2"/>
      <w:ind w:left="720" w:firstLine="720"/>
      <w:jc w:val="center"/>
      <w:rPr>
        <w:rFonts w:ascii="Times New Roman" w:cs="Times New Roman" w:eastAsia="Times New Roman" w:hAnsi="Times New Roman"/>
        <w:sz w:val="22"/>
        <w:szCs w:val="22"/>
      </w:rPr>
    </w:pPr>
    <w:bookmarkStart w:colFirst="0" w:colLast="0" w:name="_mefzv42zybj" w:id="24"/>
    <w:bookmarkEnd w:id="24"/>
    <w:r w:rsidDel="00000000" w:rsidR="00000000" w:rsidRPr="00000000">
      <w:rPr>
        <w:rFonts w:ascii="Times New Roman" w:cs="Times New Roman" w:eastAsia="Times New Roman" w:hAnsi="Times New Roman"/>
        <w:sz w:val="22"/>
        <w:szCs w:val="22"/>
        <w:rtl w:val="0"/>
      </w:rPr>
      <w:tab/>
      <w:tab/>
      <w:tab/>
      <w:t xml:space="preserve">Annual Education Results Report 2023 2024</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wp:posOffset>
          </wp:positionV>
          <wp:extent cx="1795463" cy="440850"/>
          <wp:effectExtent b="0" l="0" r="0" t="0"/>
          <wp:wrapSquare wrapText="bothSides" distB="114300" distT="114300" distL="114300" distR="114300"/>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795463" cy="44085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B">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D">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b w:val="1"/>
      <w:color w:val="274e13"/>
      <w:sz w:val="36"/>
      <w:szCs w:val="36"/>
    </w:rPr>
  </w:style>
  <w:style w:type="paragraph" w:styleId="Heading2">
    <w:name w:val="heading 2"/>
    <w:basedOn w:val="Normal"/>
    <w:next w:val="Normal"/>
    <w:pPr>
      <w:keepNext w:val="1"/>
      <w:keepLines w:val="1"/>
      <w:pageBreakBefore w:val="0"/>
      <w:spacing w:after="0" w:before="40" w:lineRule="auto"/>
    </w:pPr>
    <w:rPr>
      <w:b w:val="1"/>
      <w:color w:val="274e13"/>
      <w:sz w:val="26"/>
      <w:szCs w:val="26"/>
    </w:rPr>
  </w:style>
  <w:style w:type="paragraph" w:styleId="Heading3">
    <w:name w:val="heading 3"/>
    <w:basedOn w:val="Normal"/>
    <w:next w:val="Normal"/>
    <w:pPr>
      <w:keepNext w:val="1"/>
      <w:keepLines w:val="1"/>
      <w:pageBreakBefore w:val="0"/>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